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27AD" w:rsidRPr="00965A9F" w:rsidRDefault="004527AD" w:rsidP="002522E3">
      <w:pPr>
        <w:pStyle w:val="Heading1"/>
        <w:jc w:val="center"/>
        <w:rPr>
          <w:sz w:val="24"/>
          <w:szCs w:val="24"/>
        </w:rPr>
      </w:pPr>
      <w:bookmarkStart w:id="0" w:name="_Toc174092789"/>
      <w:bookmarkStart w:id="1" w:name="_Toc39048842"/>
      <w:bookmarkStart w:id="2" w:name="_Toc39049129"/>
      <w:bookmarkStart w:id="3" w:name="_Toc39048843"/>
      <w:bookmarkStart w:id="4" w:name="_Toc39049130"/>
      <w:bookmarkStart w:id="5" w:name="_Toc174092797"/>
      <w:r w:rsidRPr="00965A9F">
        <w:rPr>
          <w:sz w:val="24"/>
          <w:szCs w:val="24"/>
        </w:rPr>
        <w:t>H) MAKROEKONOMSKI POKAZATELJI I PROJEKCIJE PRIHODA PRIJEDLOGA BUDŽETA BRČKO DISTRIKTA BiH ZA 2025. GODINU (analitika)</w:t>
      </w:r>
    </w:p>
    <w:p w:rsidR="004527AD" w:rsidRPr="00965A9F" w:rsidRDefault="004527AD" w:rsidP="002522E3">
      <w:pPr>
        <w:pStyle w:val="Heading1"/>
      </w:pPr>
    </w:p>
    <w:p w:rsidR="004527AD" w:rsidRPr="00965A9F" w:rsidRDefault="004527AD" w:rsidP="00335286">
      <w:pPr>
        <w:pStyle w:val="Heading1"/>
        <w:jc w:val="both"/>
        <w:rPr>
          <w:b w:val="0"/>
          <w:sz w:val="24"/>
          <w:szCs w:val="24"/>
        </w:rPr>
      </w:pPr>
      <w:r w:rsidRPr="00965A9F">
        <w:rPr>
          <w:b w:val="0"/>
          <w:sz w:val="24"/>
          <w:szCs w:val="24"/>
        </w:rPr>
        <w:t>U skladu s članom 41</w:t>
      </w:r>
      <w:r w:rsidR="00965A9F">
        <w:rPr>
          <w:b w:val="0"/>
          <w:sz w:val="24"/>
          <w:szCs w:val="24"/>
        </w:rPr>
        <w:t>.</w:t>
      </w:r>
      <w:r w:rsidRPr="00965A9F">
        <w:rPr>
          <w:b w:val="0"/>
          <w:sz w:val="24"/>
          <w:szCs w:val="24"/>
        </w:rPr>
        <w:t xml:space="preserve"> Statuta Brčko distrikta Bosne i Hercegovine, Zakonom o Direkciji za </w:t>
      </w:r>
      <w:proofErr w:type="spellStart"/>
      <w:r w:rsidRPr="00965A9F">
        <w:rPr>
          <w:b w:val="0"/>
          <w:sz w:val="24"/>
          <w:szCs w:val="24"/>
        </w:rPr>
        <w:t>finansije</w:t>
      </w:r>
      <w:proofErr w:type="spellEnd"/>
      <w:r w:rsidRPr="00965A9F">
        <w:rPr>
          <w:b w:val="0"/>
          <w:sz w:val="24"/>
          <w:szCs w:val="24"/>
        </w:rPr>
        <w:t xml:space="preserve"> Brčko distrikta Bosne i Hercegovine, Zakonom o Trezoru i Zakonom o </w:t>
      </w:r>
      <w:r w:rsidR="00965A9F">
        <w:rPr>
          <w:b w:val="0"/>
          <w:sz w:val="24"/>
          <w:szCs w:val="24"/>
        </w:rPr>
        <w:t>b</w:t>
      </w:r>
      <w:r w:rsidRPr="00965A9F">
        <w:rPr>
          <w:b w:val="0"/>
          <w:sz w:val="24"/>
          <w:szCs w:val="24"/>
        </w:rPr>
        <w:t>udžetu Brčko distrikta Bosne i Hercegovine, Direkcija za</w:t>
      </w:r>
      <w:r w:rsidR="00965A9F">
        <w:rPr>
          <w:b w:val="0"/>
          <w:sz w:val="24"/>
          <w:szCs w:val="24"/>
        </w:rPr>
        <w:t xml:space="preserve"> </w:t>
      </w:r>
      <w:proofErr w:type="spellStart"/>
      <w:r w:rsidR="00965A9F">
        <w:rPr>
          <w:b w:val="0"/>
          <w:sz w:val="24"/>
          <w:szCs w:val="24"/>
        </w:rPr>
        <w:t>finansije</w:t>
      </w:r>
      <w:proofErr w:type="spellEnd"/>
      <w:r w:rsidR="00965A9F">
        <w:rPr>
          <w:b w:val="0"/>
          <w:sz w:val="24"/>
          <w:szCs w:val="24"/>
        </w:rPr>
        <w:t xml:space="preserve"> je izradila Projekci</w:t>
      </w:r>
      <w:r w:rsidRPr="00965A9F">
        <w:rPr>
          <w:b w:val="0"/>
          <w:sz w:val="24"/>
          <w:szCs w:val="24"/>
        </w:rPr>
        <w:t xml:space="preserve">ju prihoda koji pripadaju Budžetu Brčko distrikta BiH za 2025. </w:t>
      </w:r>
      <w:r w:rsidR="00965A9F" w:rsidRPr="00965A9F">
        <w:rPr>
          <w:b w:val="0"/>
          <w:sz w:val="24"/>
          <w:szCs w:val="24"/>
        </w:rPr>
        <w:t>G</w:t>
      </w:r>
      <w:r w:rsidRPr="00965A9F">
        <w:rPr>
          <w:b w:val="0"/>
          <w:sz w:val="24"/>
          <w:szCs w:val="24"/>
        </w:rPr>
        <w:t>odinu</w:t>
      </w:r>
      <w:r w:rsidR="00965A9F">
        <w:rPr>
          <w:b w:val="0"/>
          <w:sz w:val="24"/>
          <w:szCs w:val="24"/>
        </w:rPr>
        <w:t>.</w:t>
      </w:r>
    </w:p>
    <w:p w:rsidR="004527AD" w:rsidRPr="00965A9F" w:rsidRDefault="004527AD" w:rsidP="00335286">
      <w:pPr>
        <w:rPr>
          <w:lang w:val="hr-HR"/>
        </w:rPr>
      </w:pPr>
    </w:p>
    <w:p w:rsidR="004527AD" w:rsidRPr="00965A9F" w:rsidRDefault="004527AD" w:rsidP="00335286">
      <w:pPr>
        <w:jc w:val="both"/>
        <w:rPr>
          <w:lang w:val="hr-HR"/>
        </w:rPr>
      </w:pPr>
      <w:r w:rsidRPr="00965A9F">
        <w:rPr>
          <w:lang w:val="hr-HR"/>
        </w:rPr>
        <w:t>Izradi Projekcije prihoda pristupilo se na osnovu važećih politika prihoda, projiciranih makroekonomskih pokazatelja, procjeni budžetskih korisnika o naplativo</w:t>
      </w:r>
      <w:r w:rsidR="00965A9F">
        <w:rPr>
          <w:lang w:val="hr-HR"/>
        </w:rPr>
        <w:t>sti prihoda koji se ostvaruju p</w:t>
      </w:r>
      <w:r w:rsidRPr="00965A9F">
        <w:rPr>
          <w:lang w:val="hr-HR"/>
        </w:rPr>
        <w:t>o osnovu njihovih aktivnosti, ka</w:t>
      </w:r>
      <w:r w:rsidR="00965A9F">
        <w:rPr>
          <w:lang w:val="hr-HR"/>
        </w:rPr>
        <w:t>o</w:t>
      </w:r>
      <w:r w:rsidRPr="00965A9F">
        <w:rPr>
          <w:lang w:val="hr-HR"/>
        </w:rPr>
        <w:t xml:space="preserve"> i analize mogućnosti naplate prihoda u 2025. godini.</w:t>
      </w:r>
    </w:p>
    <w:p w:rsidR="004527AD" w:rsidRPr="00965A9F" w:rsidRDefault="004527AD" w:rsidP="00335286">
      <w:pPr>
        <w:rPr>
          <w:lang w:val="hr-HR"/>
        </w:rPr>
      </w:pPr>
    </w:p>
    <w:p w:rsidR="004527AD" w:rsidRPr="00965A9F" w:rsidRDefault="004527AD" w:rsidP="00335286">
      <w:pPr>
        <w:rPr>
          <w:lang w:val="hr-HR"/>
        </w:rPr>
      </w:pPr>
    </w:p>
    <w:p w:rsidR="004527AD" w:rsidRPr="00965A9F" w:rsidRDefault="004527AD" w:rsidP="00335286">
      <w:pPr>
        <w:rPr>
          <w:b/>
          <w:sz w:val="28"/>
          <w:szCs w:val="28"/>
          <w:lang w:val="hr-HR"/>
        </w:rPr>
      </w:pPr>
      <w:r w:rsidRPr="00965A9F">
        <w:rPr>
          <w:b/>
          <w:sz w:val="28"/>
          <w:szCs w:val="28"/>
          <w:lang w:val="hr-HR"/>
        </w:rPr>
        <w:t>I</w:t>
      </w:r>
      <w:r w:rsidR="00965A9F">
        <w:rPr>
          <w:b/>
          <w:sz w:val="28"/>
          <w:szCs w:val="28"/>
          <w:lang w:val="hr-HR"/>
        </w:rPr>
        <w:t>.</w:t>
      </w:r>
      <w:r w:rsidRPr="00965A9F">
        <w:rPr>
          <w:b/>
          <w:sz w:val="28"/>
          <w:szCs w:val="28"/>
          <w:lang w:val="hr-HR"/>
        </w:rPr>
        <w:t xml:space="preserve"> Makroekonomski pokazatelji</w:t>
      </w:r>
    </w:p>
    <w:bookmarkEnd w:id="0"/>
    <w:bookmarkEnd w:id="1"/>
    <w:bookmarkEnd w:id="2"/>
    <w:p w:rsidR="004527AD" w:rsidRPr="00965A9F" w:rsidRDefault="004527AD" w:rsidP="002522E3">
      <w:pPr>
        <w:rPr>
          <w:b/>
          <w:lang w:val="hr-HR"/>
        </w:rPr>
      </w:pPr>
    </w:p>
    <w:p w:rsidR="004527AD" w:rsidRPr="00965A9F" w:rsidRDefault="004527AD" w:rsidP="002522E3">
      <w:pPr>
        <w:jc w:val="both"/>
        <w:rPr>
          <w:rStyle w:val="FootnoteTextChar"/>
          <w:rFonts w:ascii="Times New Roman" w:hAnsi="Times New Roman"/>
          <w:bCs/>
          <w:spacing w:val="-4"/>
          <w:sz w:val="24"/>
          <w:szCs w:val="24"/>
          <w:lang w:val="hr-HR"/>
        </w:rPr>
      </w:pPr>
      <w:r w:rsidRPr="00965A9F">
        <w:rPr>
          <w:rStyle w:val="FootnoteTextChar"/>
          <w:rFonts w:ascii="Times New Roman" w:hAnsi="Times New Roman"/>
          <w:bCs/>
          <w:spacing w:val="-4"/>
          <w:sz w:val="24"/>
          <w:szCs w:val="24"/>
          <w:lang w:val="hr-HR"/>
        </w:rPr>
        <w:t xml:space="preserve">Prilikom izrade projekcije makroekonomskih pokazatelja za Brčko distrikt BiH, pošlo se od analize kretanja makroekonomskih pokazatelja u prethodnim godinama (podaci </w:t>
      </w:r>
      <w:proofErr w:type="spellStart"/>
      <w:r w:rsidRPr="00965A9F">
        <w:rPr>
          <w:rStyle w:val="FootnoteTextChar"/>
          <w:rFonts w:ascii="Times New Roman" w:hAnsi="Times New Roman"/>
          <w:bCs/>
          <w:spacing w:val="-4"/>
          <w:sz w:val="24"/>
          <w:szCs w:val="24"/>
          <w:lang w:val="hr-HR"/>
        </w:rPr>
        <w:t>dobijeni</w:t>
      </w:r>
      <w:proofErr w:type="spellEnd"/>
      <w:r w:rsidRPr="00965A9F">
        <w:rPr>
          <w:rStyle w:val="FootnoteTextChar"/>
          <w:rFonts w:ascii="Times New Roman" w:hAnsi="Times New Roman"/>
          <w:bCs/>
          <w:spacing w:val="-4"/>
          <w:sz w:val="24"/>
          <w:szCs w:val="24"/>
          <w:lang w:val="hr-HR"/>
        </w:rPr>
        <w:t xml:space="preserve"> od Agencije za statistiku BiH – podružnica/ekspozitura Brčko), kao i </w:t>
      </w:r>
      <w:proofErr w:type="spellStart"/>
      <w:r w:rsidRPr="00965A9F">
        <w:rPr>
          <w:rStyle w:val="FootnoteTextChar"/>
          <w:rFonts w:ascii="Times New Roman" w:hAnsi="Times New Roman"/>
          <w:bCs/>
          <w:spacing w:val="-4"/>
          <w:sz w:val="24"/>
          <w:szCs w:val="24"/>
          <w:lang w:val="hr-HR"/>
        </w:rPr>
        <w:t>projektovanih</w:t>
      </w:r>
      <w:proofErr w:type="spellEnd"/>
      <w:r w:rsidRPr="00965A9F">
        <w:rPr>
          <w:rStyle w:val="FootnoteTextChar"/>
          <w:rFonts w:ascii="Times New Roman" w:hAnsi="Times New Roman"/>
          <w:bCs/>
          <w:spacing w:val="-4"/>
          <w:sz w:val="24"/>
          <w:szCs w:val="24"/>
          <w:lang w:val="hr-HR"/>
        </w:rPr>
        <w:t xml:space="preserve"> stopa rasta makroekonomskih pokazatelja preuzetih od DEP-a.</w:t>
      </w:r>
    </w:p>
    <w:p w:rsidR="004527AD" w:rsidRPr="00965A9F" w:rsidRDefault="004527AD" w:rsidP="002522E3">
      <w:pPr>
        <w:jc w:val="both"/>
        <w:rPr>
          <w:bCs/>
          <w:spacing w:val="-4"/>
          <w:lang w:val="hr-HR"/>
        </w:rPr>
      </w:pPr>
    </w:p>
    <w:p w:rsidR="004527AD" w:rsidRPr="00965A9F" w:rsidRDefault="004527AD" w:rsidP="002522E3">
      <w:pPr>
        <w:rPr>
          <w:rStyle w:val="FootnoteTextChar"/>
          <w:rFonts w:ascii="Times New Roman" w:hAnsi="Times New Roman"/>
          <w:b/>
          <w:bCs/>
          <w:spacing w:val="-4"/>
          <w:sz w:val="22"/>
          <w:szCs w:val="22"/>
          <w:lang w:val="hr-HR"/>
        </w:rPr>
      </w:pPr>
      <w:r w:rsidRPr="00965A9F">
        <w:rPr>
          <w:rStyle w:val="FootnoteTextChar"/>
          <w:rFonts w:ascii="Times New Roman" w:hAnsi="Times New Roman"/>
          <w:b/>
          <w:bCs/>
          <w:spacing w:val="-4"/>
          <w:sz w:val="22"/>
          <w:szCs w:val="22"/>
          <w:lang w:val="hr-HR"/>
        </w:rPr>
        <w:t>Tabela 1.  Projekcija makroekonomskih pokazatelja u Brčko distriktu BiH</w:t>
      </w:r>
    </w:p>
    <w:tbl>
      <w:tblPr>
        <w:tblW w:w="10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1"/>
        <w:gridCol w:w="815"/>
        <w:gridCol w:w="815"/>
        <w:gridCol w:w="816"/>
        <w:gridCol w:w="815"/>
        <w:gridCol w:w="816"/>
        <w:gridCol w:w="815"/>
        <w:gridCol w:w="865"/>
        <w:gridCol w:w="764"/>
        <w:gridCol w:w="816"/>
        <w:gridCol w:w="815"/>
        <w:gridCol w:w="924"/>
      </w:tblGrid>
      <w:tr w:rsidR="004527AD" w:rsidRPr="00965A9F" w:rsidTr="004145B6">
        <w:trPr>
          <w:trHeight w:val="425"/>
          <w:jc w:val="center"/>
        </w:trPr>
        <w:tc>
          <w:tcPr>
            <w:tcW w:w="1281" w:type="dxa"/>
            <w:shd w:val="clear" w:color="auto" w:fill="5B9BD5"/>
            <w:vAlign w:val="center"/>
          </w:tcPr>
          <w:p w:rsidR="004527AD" w:rsidRPr="00965A9F" w:rsidRDefault="004527AD" w:rsidP="002522E3">
            <w:pPr>
              <w:ind w:left="-540" w:firstLine="540"/>
              <w:jc w:val="center"/>
              <w:rPr>
                <w:rStyle w:val="FootnoteTextChar"/>
                <w:bCs/>
                <w:color w:val="FFFFFF"/>
                <w:spacing w:val="-4"/>
                <w:sz w:val="16"/>
                <w:szCs w:val="16"/>
                <w:lang w:val="hr-HR"/>
              </w:rPr>
            </w:pPr>
          </w:p>
          <w:p w:rsidR="004527AD" w:rsidRPr="00965A9F" w:rsidRDefault="004527AD" w:rsidP="002522E3">
            <w:pPr>
              <w:ind w:left="-540" w:firstLine="540"/>
              <w:jc w:val="center"/>
              <w:rPr>
                <w:rStyle w:val="FootnoteTextChar"/>
                <w:bCs/>
                <w:color w:val="FFFFFF"/>
                <w:spacing w:val="-4"/>
                <w:sz w:val="16"/>
                <w:szCs w:val="16"/>
                <w:lang w:val="hr-HR"/>
              </w:rPr>
            </w:pPr>
            <w:r w:rsidRPr="00965A9F">
              <w:rPr>
                <w:rStyle w:val="FootnoteTextChar"/>
                <w:bCs/>
                <w:color w:val="FFFFFF"/>
                <w:spacing w:val="-4"/>
                <w:sz w:val="16"/>
                <w:szCs w:val="16"/>
                <w:lang w:val="hr-HR"/>
              </w:rPr>
              <w:t>POKAZATELJ                              /GOD</w:t>
            </w:r>
          </w:p>
        </w:tc>
        <w:tc>
          <w:tcPr>
            <w:tcW w:w="815" w:type="dxa"/>
            <w:shd w:val="clear" w:color="auto" w:fill="5B9BD5"/>
            <w:vAlign w:val="center"/>
          </w:tcPr>
          <w:p w:rsidR="004527AD" w:rsidRPr="00965A9F" w:rsidRDefault="004527AD" w:rsidP="002522E3">
            <w:pPr>
              <w:ind w:left="-540" w:firstLine="540"/>
              <w:jc w:val="center"/>
              <w:rPr>
                <w:color w:val="FFFFFF"/>
                <w:sz w:val="16"/>
                <w:szCs w:val="16"/>
                <w:lang w:val="hr-HR"/>
              </w:rPr>
            </w:pPr>
            <w:r w:rsidRPr="00965A9F">
              <w:rPr>
                <w:color w:val="FFFFFF"/>
                <w:sz w:val="16"/>
                <w:szCs w:val="16"/>
                <w:lang w:val="hr-HR"/>
              </w:rPr>
              <w:t>2017*</w:t>
            </w:r>
          </w:p>
        </w:tc>
        <w:tc>
          <w:tcPr>
            <w:tcW w:w="815" w:type="dxa"/>
            <w:shd w:val="clear" w:color="auto" w:fill="5B9BD5"/>
            <w:vAlign w:val="center"/>
          </w:tcPr>
          <w:p w:rsidR="004527AD" w:rsidRPr="00965A9F" w:rsidRDefault="004527AD" w:rsidP="002522E3">
            <w:pPr>
              <w:ind w:left="-540" w:firstLine="540"/>
              <w:jc w:val="center"/>
              <w:rPr>
                <w:color w:val="FFFFFF"/>
                <w:sz w:val="16"/>
                <w:szCs w:val="16"/>
                <w:lang w:val="hr-HR"/>
              </w:rPr>
            </w:pPr>
            <w:r w:rsidRPr="00965A9F">
              <w:rPr>
                <w:color w:val="FFFFFF"/>
                <w:sz w:val="16"/>
                <w:szCs w:val="16"/>
                <w:lang w:val="hr-HR"/>
              </w:rPr>
              <w:t>2018*</w:t>
            </w:r>
          </w:p>
        </w:tc>
        <w:tc>
          <w:tcPr>
            <w:tcW w:w="816" w:type="dxa"/>
            <w:shd w:val="clear" w:color="auto" w:fill="5B9BD5"/>
            <w:vAlign w:val="center"/>
          </w:tcPr>
          <w:p w:rsidR="004527AD" w:rsidRPr="00965A9F" w:rsidRDefault="004527AD" w:rsidP="002522E3">
            <w:pPr>
              <w:ind w:left="-540" w:firstLine="540"/>
              <w:jc w:val="center"/>
              <w:rPr>
                <w:color w:val="FFFFFF"/>
                <w:sz w:val="16"/>
                <w:szCs w:val="16"/>
                <w:lang w:val="hr-HR"/>
              </w:rPr>
            </w:pPr>
            <w:r w:rsidRPr="00965A9F">
              <w:rPr>
                <w:color w:val="FFFFFF"/>
                <w:sz w:val="16"/>
                <w:szCs w:val="16"/>
                <w:lang w:val="hr-HR"/>
              </w:rPr>
              <w:t>2019*</w:t>
            </w:r>
          </w:p>
        </w:tc>
        <w:tc>
          <w:tcPr>
            <w:tcW w:w="815" w:type="dxa"/>
            <w:shd w:val="clear" w:color="auto" w:fill="5B9BD5"/>
            <w:vAlign w:val="center"/>
          </w:tcPr>
          <w:p w:rsidR="004527AD" w:rsidRPr="00965A9F" w:rsidRDefault="004527AD" w:rsidP="002522E3">
            <w:pPr>
              <w:ind w:left="-540" w:firstLine="540"/>
              <w:jc w:val="center"/>
              <w:rPr>
                <w:color w:val="FFFFFF"/>
                <w:sz w:val="16"/>
                <w:szCs w:val="16"/>
                <w:lang w:val="hr-HR"/>
              </w:rPr>
            </w:pPr>
            <w:r w:rsidRPr="00965A9F">
              <w:rPr>
                <w:color w:val="FFFFFF"/>
                <w:sz w:val="16"/>
                <w:szCs w:val="16"/>
                <w:lang w:val="hr-HR"/>
              </w:rPr>
              <w:t>2020*</w:t>
            </w:r>
          </w:p>
        </w:tc>
        <w:tc>
          <w:tcPr>
            <w:tcW w:w="816" w:type="dxa"/>
            <w:shd w:val="clear" w:color="auto" w:fill="5B9BD5"/>
            <w:vAlign w:val="center"/>
          </w:tcPr>
          <w:p w:rsidR="004527AD" w:rsidRPr="00965A9F" w:rsidRDefault="004527AD" w:rsidP="002522E3">
            <w:pPr>
              <w:ind w:left="-540" w:firstLine="540"/>
              <w:jc w:val="center"/>
              <w:rPr>
                <w:color w:val="FFFFFF"/>
                <w:sz w:val="16"/>
                <w:szCs w:val="16"/>
                <w:lang w:val="hr-HR"/>
              </w:rPr>
            </w:pPr>
            <w:r w:rsidRPr="00965A9F">
              <w:rPr>
                <w:color w:val="FFFFFF"/>
                <w:sz w:val="16"/>
                <w:szCs w:val="16"/>
                <w:lang w:val="hr-HR"/>
              </w:rPr>
              <w:t>2021*</w:t>
            </w:r>
          </w:p>
        </w:tc>
        <w:tc>
          <w:tcPr>
            <w:tcW w:w="815" w:type="dxa"/>
            <w:shd w:val="clear" w:color="auto" w:fill="5B9BD5"/>
            <w:vAlign w:val="center"/>
          </w:tcPr>
          <w:p w:rsidR="004527AD" w:rsidRPr="00965A9F" w:rsidRDefault="004527AD" w:rsidP="002522E3">
            <w:pPr>
              <w:ind w:left="-540" w:firstLine="540"/>
              <w:jc w:val="center"/>
              <w:rPr>
                <w:color w:val="FFFFFF"/>
                <w:sz w:val="16"/>
                <w:szCs w:val="16"/>
                <w:lang w:val="hr-HR"/>
              </w:rPr>
            </w:pPr>
            <w:r w:rsidRPr="00965A9F">
              <w:rPr>
                <w:color w:val="FFFFFF"/>
                <w:sz w:val="16"/>
                <w:szCs w:val="16"/>
                <w:lang w:val="hr-HR"/>
              </w:rPr>
              <w:t>2022*</w:t>
            </w:r>
          </w:p>
        </w:tc>
        <w:tc>
          <w:tcPr>
            <w:tcW w:w="865" w:type="dxa"/>
            <w:shd w:val="clear" w:color="auto" w:fill="5B9BD5"/>
            <w:vAlign w:val="center"/>
          </w:tcPr>
          <w:p w:rsidR="004527AD" w:rsidRPr="00965A9F" w:rsidRDefault="004527AD" w:rsidP="002522E3">
            <w:pPr>
              <w:ind w:left="-540" w:firstLine="540"/>
              <w:jc w:val="center"/>
              <w:rPr>
                <w:color w:val="FFFFFF"/>
                <w:sz w:val="16"/>
                <w:szCs w:val="16"/>
                <w:lang w:val="hr-HR"/>
              </w:rPr>
            </w:pPr>
            <w:r w:rsidRPr="00965A9F">
              <w:rPr>
                <w:color w:val="FFFFFF"/>
                <w:sz w:val="16"/>
                <w:szCs w:val="16"/>
                <w:lang w:val="hr-HR"/>
              </w:rPr>
              <w:t>2023*</w:t>
            </w:r>
          </w:p>
        </w:tc>
        <w:tc>
          <w:tcPr>
            <w:tcW w:w="764" w:type="dxa"/>
            <w:shd w:val="clear" w:color="auto" w:fill="5B9BD5"/>
            <w:vAlign w:val="center"/>
          </w:tcPr>
          <w:p w:rsidR="004527AD" w:rsidRPr="00965A9F" w:rsidRDefault="004527AD" w:rsidP="002522E3">
            <w:pPr>
              <w:ind w:left="-540" w:firstLine="540"/>
              <w:jc w:val="center"/>
              <w:rPr>
                <w:color w:val="FFFFFF"/>
                <w:sz w:val="16"/>
                <w:szCs w:val="16"/>
                <w:lang w:val="hr-HR"/>
              </w:rPr>
            </w:pPr>
            <w:r w:rsidRPr="00965A9F">
              <w:rPr>
                <w:color w:val="FFFFFF"/>
                <w:sz w:val="16"/>
                <w:szCs w:val="16"/>
                <w:lang w:val="hr-HR"/>
              </w:rPr>
              <w:t>2024**</w:t>
            </w:r>
          </w:p>
        </w:tc>
        <w:tc>
          <w:tcPr>
            <w:tcW w:w="816" w:type="dxa"/>
            <w:shd w:val="clear" w:color="auto" w:fill="5B9BD5"/>
            <w:vAlign w:val="center"/>
          </w:tcPr>
          <w:p w:rsidR="004527AD" w:rsidRPr="00965A9F" w:rsidRDefault="004527AD" w:rsidP="002522E3">
            <w:pPr>
              <w:ind w:left="-540" w:firstLine="540"/>
              <w:jc w:val="center"/>
              <w:rPr>
                <w:color w:val="FFFFFF"/>
                <w:sz w:val="16"/>
                <w:szCs w:val="16"/>
                <w:lang w:val="hr-HR"/>
              </w:rPr>
            </w:pPr>
            <w:r w:rsidRPr="00965A9F">
              <w:rPr>
                <w:color w:val="FFFFFF"/>
                <w:sz w:val="16"/>
                <w:szCs w:val="16"/>
                <w:lang w:val="hr-HR"/>
              </w:rPr>
              <w:t>2025**</w:t>
            </w:r>
          </w:p>
        </w:tc>
        <w:tc>
          <w:tcPr>
            <w:tcW w:w="815" w:type="dxa"/>
            <w:shd w:val="clear" w:color="auto" w:fill="5B9BD5"/>
            <w:vAlign w:val="center"/>
          </w:tcPr>
          <w:p w:rsidR="004527AD" w:rsidRPr="00965A9F" w:rsidRDefault="004527AD" w:rsidP="002522E3">
            <w:pPr>
              <w:ind w:left="-540" w:firstLine="540"/>
              <w:jc w:val="center"/>
              <w:rPr>
                <w:color w:val="FFFFFF"/>
                <w:sz w:val="16"/>
                <w:szCs w:val="16"/>
                <w:lang w:val="hr-HR"/>
              </w:rPr>
            </w:pPr>
            <w:r w:rsidRPr="00965A9F">
              <w:rPr>
                <w:color w:val="FFFFFF"/>
                <w:sz w:val="16"/>
                <w:szCs w:val="16"/>
                <w:lang w:val="hr-HR"/>
              </w:rPr>
              <w:t>2026**</w:t>
            </w:r>
          </w:p>
        </w:tc>
        <w:tc>
          <w:tcPr>
            <w:tcW w:w="924" w:type="dxa"/>
            <w:shd w:val="clear" w:color="auto" w:fill="5B9BD5"/>
            <w:vAlign w:val="center"/>
          </w:tcPr>
          <w:p w:rsidR="004527AD" w:rsidRPr="00965A9F" w:rsidRDefault="004527AD" w:rsidP="002522E3">
            <w:pPr>
              <w:ind w:left="-540" w:firstLine="540"/>
              <w:jc w:val="center"/>
              <w:rPr>
                <w:color w:val="FFFFFF"/>
                <w:sz w:val="16"/>
                <w:szCs w:val="16"/>
                <w:lang w:val="hr-HR"/>
              </w:rPr>
            </w:pPr>
            <w:r w:rsidRPr="00965A9F">
              <w:rPr>
                <w:color w:val="FFFFFF"/>
                <w:sz w:val="16"/>
                <w:szCs w:val="16"/>
                <w:lang w:val="hr-HR"/>
              </w:rPr>
              <w:t>2027**</w:t>
            </w:r>
          </w:p>
        </w:tc>
      </w:tr>
      <w:tr w:rsidR="004527AD" w:rsidRPr="00965A9F" w:rsidTr="004145B6">
        <w:trPr>
          <w:trHeight w:val="472"/>
          <w:jc w:val="center"/>
        </w:trPr>
        <w:tc>
          <w:tcPr>
            <w:tcW w:w="1281" w:type="dxa"/>
            <w:shd w:val="clear" w:color="auto" w:fill="DEEAF6"/>
            <w:vAlign w:val="center"/>
          </w:tcPr>
          <w:p w:rsidR="004527AD" w:rsidRPr="00965A9F" w:rsidRDefault="004527AD" w:rsidP="002522E3">
            <w:pPr>
              <w:jc w:val="center"/>
              <w:rPr>
                <w:rStyle w:val="FootnoteTextChar"/>
                <w:bCs/>
                <w:spacing w:val="-4"/>
                <w:sz w:val="16"/>
                <w:szCs w:val="16"/>
                <w:lang w:val="hr-HR"/>
              </w:rPr>
            </w:pPr>
            <w:r w:rsidRPr="00965A9F">
              <w:rPr>
                <w:rStyle w:val="FootnoteTextChar"/>
                <w:bCs/>
                <w:spacing w:val="-4"/>
                <w:sz w:val="16"/>
                <w:szCs w:val="16"/>
                <w:lang w:val="hr-HR"/>
              </w:rPr>
              <w:t>Nominalni BDP</w:t>
            </w:r>
          </w:p>
          <w:p w:rsidR="004527AD" w:rsidRPr="00965A9F" w:rsidRDefault="004527AD" w:rsidP="002522E3">
            <w:pPr>
              <w:jc w:val="center"/>
              <w:rPr>
                <w:rStyle w:val="FootnoteTextChar"/>
                <w:bCs/>
                <w:spacing w:val="-4"/>
                <w:sz w:val="16"/>
                <w:szCs w:val="16"/>
                <w:lang w:val="hr-HR"/>
              </w:rPr>
            </w:pPr>
            <w:r w:rsidRPr="00965A9F">
              <w:rPr>
                <w:rStyle w:val="FootnoteTextChar"/>
                <w:bCs/>
                <w:spacing w:val="-4"/>
                <w:sz w:val="16"/>
                <w:szCs w:val="16"/>
                <w:lang w:val="hr-HR"/>
              </w:rPr>
              <w:t>(u 000 KM)</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791.351</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813.159</w:t>
            </w:r>
          </w:p>
        </w:tc>
        <w:tc>
          <w:tcPr>
            <w:tcW w:w="816"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901.988</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900.606</w:t>
            </w:r>
          </w:p>
        </w:tc>
        <w:tc>
          <w:tcPr>
            <w:tcW w:w="816"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979.055</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4"/>
                <w:szCs w:val="14"/>
                <w:lang w:val="hr-HR"/>
              </w:rPr>
            </w:pPr>
            <w:r w:rsidRPr="00965A9F">
              <w:rPr>
                <w:rStyle w:val="FootnoteTextChar"/>
                <w:bCs/>
                <w:spacing w:val="-4"/>
                <w:sz w:val="14"/>
                <w:szCs w:val="14"/>
                <w:lang w:val="hr-HR"/>
              </w:rPr>
              <w:t>1.127.899</w:t>
            </w:r>
          </w:p>
        </w:tc>
        <w:tc>
          <w:tcPr>
            <w:tcW w:w="86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1.215.875</w:t>
            </w:r>
          </w:p>
        </w:tc>
        <w:tc>
          <w:tcPr>
            <w:tcW w:w="764" w:type="dxa"/>
            <w:shd w:val="clear" w:color="auto" w:fill="DEEAF6"/>
            <w:vAlign w:val="center"/>
          </w:tcPr>
          <w:p w:rsidR="004527AD" w:rsidRPr="00965A9F" w:rsidRDefault="004527AD" w:rsidP="002522E3">
            <w:pPr>
              <w:ind w:left="-540" w:firstLine="540"/>
              <w:jc w:val="center"/>
              <w:rPr>
                <w:rStyle w:val="FootnoteTextChar"/>
                <w:bCs/>
                <w:spacing w:val="-4"/>
                <w:sz w:val="14"/>
                <w:szCs w:val="14"/>
                <w:lang w:val="hr-HR"/>
              </w:rPr>
            </w:pPr>
            <w:r w:rsidRPr="00965A9F">
              <w:rPr>
                <w:rStyle w:val="FootnoteTextChar"/>
                <w:bCs/>
                <w:spacing w:val="-4"/>
                <w:sz w:val="14"/>
                <w:szCs w:val="14"/>
                <w:lang w:val="hr-HR"/>
              </w:rPr>
              <w:t>1.273.021</w:t>
            </w:r>
          </w:p>
        </w:tc>
        <w:tc>
          <w:tcPr>
            <w:tcW w:w="816" w:type="dxa"/>
            <w:shd w:val="clear" w:color="auto" w:fill="DEEAF6"/>
            <w:vAlign w:val="center"/>
          </w:tcPr>
          <w:p w:rsidR="004527AD" w:rsidRPr="00965A9F" w:rsidRDefault="004527AD" w:rsidP="002522E3">
            <w:pPr>
              <w:ind w:left="-540" w:firstLine="540"/>
              <w:jc w:val="center"/>
              <w:rPr>
                <w:rStyle w:val="FootnoteTextChar"/>
                <w:bCs/>
                <w:spacing w:val="-4"/>
                <w:sz w:val="14"/>
                <w:szCs w:val="14"/>
                <w:lang w:val="hr-HR"/>
              </w:rPr>
            </w:pPr>
            <w:r w:rsidRPr="00965A9F">
              <w:rPr>
                <w:rStyle w:val="FootnoteTextChar"/>
                <w:bCs/>
                <w:spacing w:val="-4"/>
                <w:sz w:val="14"/>
                <w:szCs w:val="14"/>
                <w:lang w:val="hr-HR"/>
              </w:rPr>
              <w:t>1.337.945</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4"/>
                <w:szCs w:val="14"/>
                <w:lang w:val="hr-HR"/>
              </w:rPr>
            </w:pPr>
            <w:r w:rsidRPr="00965A9F">
              <w:rPr>
                <w:rStyle w:val="FootnoteTextChar"/>
                <w:bCs/>
                <w:spacing w:val="-4"/>
                <w:sz w:val="14"/>
                <w:szCs w:val="14"/>
                <w:lang w:val="hr-HR"/>
              </w:rPr>
              <w:t>1.407.518</w:t>
            </w:r>
          </w:p>
        </w:tc>
        <w:tc>
          <w:tcPr>
            <w:tcW w:w="924" w:type="dxa"/>
            <w:shd w:val="clear" w:color="auto" w:fill="DEEAF6"/>
            <w:vAlign w:val="center"/>
          </w:tcPr>
          <w:p w:rsidR="004527AD" w:rsidRPr="00965A9F" w:rsidRDefault="004527AD" w:rsidP="002522E3">
            <w:pPr>
              <w:ind w:left="-540" w:firstLine="540"/>
              <w:jc w:val="center"/>
              <w:rPr>
                <w:rStyle w:val="FootnoteTextChar"/>
                <w:bCs/>
                <w:spacing w:val="-4"/>
                <w:sz w:val="14"/>
                <w:szCs w:val="14"/>
                <w:lang w:val="hr-HR"/>
              </w:rPr>
            </w:pPr>
            <w:r w:rsidRPr="00965A9F">
              <w:rPr>
                <w:rStyle w:val="FootnoteTextChar"/>
                <w:bCs/>
                <w:spacing w:val="-4"/>
                <w:sz w:val="14"/>
                <w:szCs w:val="14"/>
                <w:lang w:val="hr-HR"/>
              </w:rPr>
              <w:t>1.480.709</w:t>
            </w:r>
          </w:p>
        </w:tc>
      </w:tr>
      <w:tr w:rsidR="004527AD" w:rsidRPr="00965A9F" w:rsidTr="004145B6">
        <w:trPr>
          <w:trHeight w:val="538"/>
          <w:jc w:val="center"/>
        </w:trPr>
        <w:tc>
          <w:tcPr>
            <w:tcW w:w="1281" w:type="dxa"/>
            <w:vAlign w:val="center"/>
          </w:tcPr>
          <w:p w:rsidR="004527AD" w:rsidRPr="00965A9F" w:rsidRDefault="004527AD" w:rsidP="002522E3">
            <w:pPr>
              <w:jc w:val="center"/>
              <w:rPr>
                <w:rStyle w:val="FootnoteTextChar"/>
                <w:bCs/>
                <w:spacing w:val="-4"/>
                <w:sz w:val="16"/>
                <w:szCs w:val="16"/>
                <w:lang w:val="hr-HR"/>
              </w:rPr>
            </w:pPr>
            <w:r w:rsidRPr="00965A9F">
              <w:rPr>
                <w:rStyle w:val="FootnoteTextChar"/>
                <w:bCs/>
                <w:spacing w:val="-4"/>
                <w:sz w:val="16"/>
                <w:szCs w:val="16"/>
                <w:lang w:val="hr-HR"/>
              </w:rPr>
              <w:t>Proc</w:t>
            </w:r>
            <w:r w:rsidR="00965A9F">
              <w:rPr>
                <w:rStyle w:val="FootnoteTextChar"/>
                <w:bCs/>
                <w:spacing w:val="-4"/>
                <w:sz w:val="16"/>
                <w:szCs w:val="16"/>
                <w:lang w:val="hr-HR"/>
              </w:rPr>
              <w:t>i</w:t>
            </w:r>
            <w:r w:rsidRPr="00965A9F">
              <w:rPr>
                <w:rStyle w:val="FootnoteTextChar"/>
                <w:bCs/>
                <w:spacing w:val="-4"/>
                <w:sz w:val="16"/>
                <w:szCs w:val="16"/>
                <w:lang w:val="hr-HR"/>
              </w:rPr>
              <w:t xml:space="preserve">jenjeni broj stanovnika   </w:t>
            </w:r>
          </w:p>
          <w:p w:rsidR="004527AD" w:rsidRPr="00965A9F" w:rsidRDefault="004527AD" w:rsidP="002522E3">
            <w:pPr>
              <w:jc w:val="center"/>
              <w:rPr>
                <w:rStyle w:val="FootnoteTextChar"/>
                <w:bCs/>
                <w:spacing w:val="-4"/>
                <w:sz w:val="16"/>
                <w:szCs w:val="16"/>
                <w:lang w:val="hr-HR"/>
              </w:rPr>
            </w:pPr>
            <w:r w:rsidRPr="00965A9F">
              <w:rPr>
                <w:rStyle w:val="FootnoteTextChar"/>
                <w:bCs/>
                <w:spacing w:val="-4"/>
                <w:sz w:val="16"/>
                <w:szCs w:val="16"/>
                <w:lang w:val="hr-HR"/>
              </w:rPr>
              <w:t>(u 000)</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83,24</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83,23</w:t>
            </w:r>
          </w:p>
        </w:tc>
        <w:tc>
          <w:tcPr>
            <w:tcW w:w="816"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83,16</w:t>
            </w:r>
          </w:p>
        </w:tc>
        <w:tc>
          <w:tcPr>
            <w:tcW w:w="815" w:type="dxa"/>
            <w:vAlign w:val="center"/>
          </w:tcPr>
          <w:p w:rsidR="004527AD" w:rsidRPr="00965A9F" w:rsidRDefault="004527AD" w:rsidP="002522E3">
            <w:pPr>
              <w:jc w:val="center"/>
              <w:rPr>
                <w:sz w:val="16"/>
                <w:szCs w:val="16"/>
                <w:lang w:val="hr-HR"/>
              </w:rPr>
            </w:pPr>
            <w:r w:rsidRPr="00965A9F">
              <w:rPr>
                <w:rStyle w:val="FootnoteTextChar"/>
                <w:bCs/>
                <w:spacing w:val="-4"/>
                <w:sz w:val="16"/>
                <w:szCs w:val="16"/>
                <w:lang w:val="hr-HR"/>
              </w:rPr>
              <w:t>82,68</w:t>
            </w:r>
          </w:p>
        </w:tc>
        <w:tc>
          <w:tcPr>
            <w:tcW w:w="816" w:type="dxa"/>
            <w:vAlign w:val="center"/>
          </w:tcPr>
          <w:p w:rsidR="004527AD" w:rsidRPr="00965A9F" w:rsidRDefault="004527AD" w:rsidP="002522E3">
            <w:pPr>
              <w:jc w:val="center"/>
              <w:rPr>
                <w:sz w:val="16"/>
                <w:szCs w:val="16"/>
                <w:lang w:val="hr-HR"/>
              </w:rPr>
            </w:pPr>
            <w:r w:rsidRPr="00965A9F">
              <w:rPr>
                <w:sz w:val="16"/>
                <w:szCs w:val="16"/>
                <w:lang w:val="hr-HR"/>
              </w:rPr>
              <w:t>81,91</w:t>
            </w:r>
          </w:p>
        </w:tc>
        <w:tc>
          <w:tcPr>
            <w:tcW w:w="815" w:type="dxa"/>
            <w:vAlign w:val="center"/>
          </w:tcPr>
          <w:p w:rsidR="004527AD" w:rsidRPr="00965A9F" w:rsidRDefault="004527AD" w:rsidP="002522E3">
            <w:pPr>
              <w:jc w:val="center"/>
              <w:rPr>
                <w:sz w:val="16"/>
                <w:szCs w:val="16"/>
                <w:lang w:val="hr-HR"/>
              </w:rPr>
            </w:pPr>
            <w:r w:rsidRPr="00965A9F">
              <w:rPr>
                <w:sz w:val="16"/>
                <w:szCs w:val="16"/>
                <w:lang w:val="hr-HR"/>
              </w:rPr>
              <w:t>81,14</w:t>
            </w:r>
          </w:p>
        </w:tc>
        <w:tc>
          <w:tcPr>
            <w:tcW w:w="865" w:type="dxa"/>
            <w:vAlign w:val="center"/>
          </w:tcPr>
          <w:p w:rsidR="004527AD" w:rsidRPr="00965A9F" w:rsidRDefault="004527AD" w:rsidP="002522E3">
            <w:pPr>
              <w:jc w:val="center"/>
              <w:rPr>
                <w:sz w:val="16"/>
                <w:szCs w:val="16"/>
                <w:lang w:val="hr-HR"/>
              </w:rPr>
            </w:pPr>
            <w:r w:rsidRPr="00965A9F">
              <w:rPr>
                <w:sz w:val="16"/>
                <w:szCs w:val="16"/>
                <w:lang w:val="hr-HR"/>
              </w:rPr>
              <w:t>81,14</w:t>
            </w:r>
          </w:p>
        </w:tc>
        <w:tc>
          <w:tcPr>
            <w:tcW w:w="764" w:type="dxa"/>
            <w:vAlign w:val="center"/>
          </w:tcPr>
          <w:p w:rsidR="004527AD" w:rsidRPr="00965A9F" w:rsidRDefault="004527AD" w:rsidP="002522E3">
            <w:pPr>
              <w:jc w:val="center"/>
              <w:rPr>
                <w:sz w:val="16"/>
                <w:szCs w:val="16"/>
                <w:lang w:val="hr-HR"/>
              </w:rPr>
            </w:pPr>
            <w:r w:rsidRPr="00965A9F">
              <w:rPr>
                <w:sz w:val="16"/>
                <w:szCs w:val="16"/>
                <w:lang w:val="hr-HR"/>
              </w:rPr>
              <w:t>81,14</w:t>
            </w:r>
          </w:p>
        </w:tc>
        <w:tc>
          <w:tcPr>
            <w:tcW w:w="816"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81,14</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81,14</w:t>
            </w:r>
          </w:p>
        </w:tc>
        <w:tc>
          <w:tcPr>
            <w:tcW w:w="924"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81,14</w:t>
            </w:r>
          </w:p>
        </w:tc>
      </w:tr>
      <w:tr w:rsidR="004527AD" w:rsidRPr="00965A9F" w:rsidTr="004145B6">
        <w:trPr>
          <w:trHeight w:val="394"/>
          <w:jc w:val="center"/>
        </w:trPr>
        <w:tc>
          <w:tcPr>
            <w:tcW w:w="1281" w:type="dxa"/>
            <w:shd w:val="clear" w:color="auto" w:fill="DEEAF6"/>
            <w:vAlign w:val="center"/>
          </w:tcPr>
          <w:p w:rsidR="004527AD" w:rsidRPr="00965A9F" w:rsidRDefault="004527AD" w:rsidP="002522E3">
            <w:pPr>
              <w:jc w:val="center"/>
              <w:rPr>
                <w:rStyle w:val="FootnoteTextChar"/>
                <w:bCs/>
                <w:spacing w:val="-4"/>
                <w:sz w:val="16"/>
                <w:szCs w:val="16"/>
                <w:lang w:val="hr-HR"/>
              </w:rPr>
            </w:pPr>
            <w:r w:rsidRPr="00965A9F">
              <w:rPr>
                <w:rStyle w:val="FootnoteTextChar"/>
                <w:bCs/>
                <w:spacing w:val="-4"/>
                <w:sz w:val="16"/>
                <w:szCs w:val="16"/>
                <w:lang w:val="hr-HR"/>
              </w:rPr>
              <w:t>BDP po stanovniku</w:t>
            </w:r>
          </w:p>
          <w:p w:rsidR="004527AD" w:rsidRPr="00965A9F" w:rsidRDefault="004527AD" w:rsidP="002522E3">
            <w:pPr>
              <w:jc w:val="center"/>
              <w:rPr>
                <w:rStyle w:val="FootnoteTextChar"/>
                <w:bCs/>
                <w:spacing w:val="-4"/>
                <w:sz w:val="16"/>
                <w:szCs w:val="16"/>
                <w:lang w:val="hr-HR"/>
              </w:rPr>
            </w:pPr>
            <w:r w:rsidRPr="00965A9F">
              <w:rPr>
                <w:rStyle w:val="FootnoteTextChar"/>
                <w:bCs/>
                <w:spacing w:val="-4"/>
                <w:sz w:val="16"/>
                <w:szCs w:val="16"/>
                <w:lang w:val="hr-HR"/>
              </w:rPr>
              <w:t>(u KM)</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9.507</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9.770</w:t>
            </w:r>
          </w:p>
        </w:tc>
        <w:tc>
          <w:tcPr>
            <w:tcW w:w="816"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10.847</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10.892</w:t>
            </w:r>
          </w:p>
        </w:tc>
        <w:tc>
          <w:tcPr>
            <w:tcW w:w="816"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11.953</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13.854</w:t>
            </w:r>
          </w:p>
        </w:tc>
        <w:tc>
          <w:tcPr>
            <w:tcW w:w="86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14.985</w:t>
            </w:r>
          </w:p>
        </w:tc>
        <w:tc>
          <w:tcPr>
            <w:tcW w:w="764"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15.689</w:t>
            </w:r>
          </w:p>
        </w:tc>
        <w:tc>
          <w:tcPr>
            <w:tcW w:w="816"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16.489</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17.347</w:t>
            </w:r>
          </w:p>
        </w:tc>
        <w:tc>
          <w:tcPr>
            <w:tcW w:w="924"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18.249</w:t>
            </w:r>
          </w:p>
        </w:tc>
      </w:tr>
      <w:tr w:rsidR="004527AD" w:rsidRPr="00965A9F" w:rsidTr="004145B6">
        <w:trPr>
          <w:trHeight w:val="405"/>
          <w:jc w:val="center"/>
        </w:trPr>
        <w:tc>
          <w:tcPr>
            <w:tcW w:w="1281" w:type="dxa"/>
            <w:vAlign w:val="center"/>
          </w:tcPr>
          <w:p w:rsidR="004527AD" w:rsidRPr="00965A9F" w:rsidRDefault="004527AD" w:rsidP="002522E3">
            <w:pPr>
              <w:jc w:val="center"/>
              <w:rPr>
                <w:rStyle w:val="FootnoteTextChar"/>
                <w:bCs/>
                <w:spacing w:val="-4"/>
                <w:sz w:val="16"/>
                <w:szCs w:val="16"/>
                <w:lang w:val="hr-HR"/>
              </w:rPr>
            </w:pPr>
            <w:r w:rsidRPr="00965A9F">
              <w:rPr>
                <w:rStyle w:val="FootnoteTextChar"/>
                <w:bCs/>
                <w:spacing w:val="-4"/>
                <w:sz w:val="16"/>
                <w:szCs w:val="16"/>
                <w:lang w:val="hr-HR"/>
              </w:rPr>
              <w:t>Ostvarene investicije</w:t>
            </w:r>
          </w:p>
          <w:p w:rsidR="004527AD" w:rsidRPr="00965A9F" w:rsidRDefault="00965A9F" w:rsidP="002522E3">
            <w:pPr>
              <w:jc w:val="center"/>
              <w:rPr>
                <w:rStyle w:val="FootnoteTextChar"/>
                <w:bCs/>
                <w:spacing w:val="-4"/>
                <w:sz w:val="16"/>
                <w:szCs w:val="16"/>
                <w:lang w:val="hr-HR"/>
              </w:rPr>
            </w:pPr>
            <w:r>
              <w:rPr>
                <w:rStyle w:val="FootnoteTextChar"/>
                <w:bCs/>
                <w:spacing w:val="-4"/>
                <w:sz w:val="16"/>
                <w:szCs w:val="16"/>
                <w:lang w:val="hr-HR"/>
              </w:rPr>
              <w:t>(</w:t>
            </w:r>
            <w:r w:rsidR="004527AD" w:rsidRPr="00965A9F">
              <w:rPr>
                <w:rStyle w:val="FootnoteTextChar"/>
                <w:bCs/>
                <w:spacing w:val="-4"/>
                <w:sz w:val="16"/>
                <w:szCs w:val="16"/>
                <w:lang w:val="hr-HR"/>
              </w:rPr>
              <w:t>u 000 KM)</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60.640</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52.295</w:t>
            </w:r>
          </w:p>
        </w:tc>
        <w:tc>
          <w:tcPr>
            <w:tcW w:w="816"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60.650</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65.794</w:t>
            </w:r>
          </w:p>
        </w:tc>
        <w:tc>
          <w:tcPr>
            <w:tcW w:w="816"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61.794</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71.381</w:t>
            </w:r>
          </w:p>
        </w:tc>
        <w:tc>
          <w:tcPr>
            <w:tcW w:w="86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72.595</w:t>
            </w:r>
          </w:p>
        </w:tc>
        <w:tc>
          <w:tcPr>
            <w:tcW w:w="764"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74.265</w:t>
            </w:r>
          </w:p>
        </w:tc>
        <w:tc>
          <w:tcPr>
            <w:tcW w:w="816"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77.087</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80.710</w:t>
            </w:r>
          </w:p>
        </w:tc>
        <w:tc>
          <w:tcPr>
            <w:tcW w:w="924"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84.423</w:t>
            </w:r>
          </w:p>
        </w:tc>
      </w:tr>
      <w:tr w:rsidR="004527AD" w:rsidRPr="00965A9F" w:rsidTr="004145B6">
        <w:trPr>
          <w:trHeight w:val="668"/>
          <w:jc w:val="center"/>
        </w:trPr>
        <w:tc>
          <w:tcPr>
            <w:tcW w:w="1281" w:type="dxa"/>
            <w:shd w:val="clear" w:color="auto" w:fill="DEEAF6"/>
            <w:vAlign w:val="center"/>
          </w:tcPr>
          <w:p w:rsidR="004527AD" w:rsidRPr="00965A9F" w:rsidRDefault="004527AD" w:rsidP="002522E3">
            <w:pPr>
              <w:jc w:val="center"/>
              <w:rPr>
                <w:rStyle w:val="FootnoteTextChar"/>
                <w:bCs/>
                <w:spacing w:val="-4"/>
                <w:sz w:val="16"/>
                <w:szCs w:val="16"/>
                <w:lang w:val="hr-HR"/>
              </w:rPr>
            </w:pPr>
            <w:r w:rsidRPr="00965A9F">
              <w:rPr>
                <w:rStyle w:val="FootnoteTextChar"/>
                <w:bCs/>
                <w:spacing w:val="-4"/>
                <w:sz w:val="16"/>
                <w:szCs w:val="16"/>
                <w:lang w:val="hr-HR"/>
              </w:rPr>
              <w:t>Inflacija mjerena indeksom</w:t>
            </w:r>
          </w:p>
          <w:p w:rsidR="004527AD" w:rsidRPr="00965A9F" w:rsidRDefault="004527AD" w:rsidP="002522E3">
            <w:pPr>
              <w:jc w:val="center"/>
              <w:rPr>
                <w:rStyle w:val="FootnoteTextChar"/>
                <w:bCs/>
                <w:spacing w:val="-4"/>
                <w:sz w:val="16"/>
                <w:szCs w:val="16"/>
                <w:lang w:val="hr-HR"/>
              </w:rPr>
            </w:pPr>
            <w:r w:rsidRPr="00965A9F">
              <w:rPr>
                <w:rStyle w:val="FootnoteTextChar"/>
                <w:bCs/>
                <w:spacing w:val="-4"/>
                <w:sz w:val="16"/>
                <w:szCs w:val="16"/>
                <w:lang w:val="hr-HR"/>
              </w:rPr>
              <w:t>potrošačkih cijena</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101,4</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99,3</w:t>
            </w:r>
          </w:p>
        </w:tc>
        <w:tc>
          <w:tcPr>
            <w:tcW w:w="816"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101,6</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99,3</w:t>
            </w:r>
          </w:p>
        </w:tc>
        <w:tc>
          <w:tcPr>
            <w:tcW w:w="816"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102.60</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112,08</w:t>
            </w:r>
          </w:p>
        </w:tc>
        <w:tc>
          <w:tcPr>
            <w:tcW w:w="86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104,37</w:t>
            </w:r>
          </w:p>
        </w:tc>
        <w:tc>
          <w:tcPr>
            <w:tcW w:w="764"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106,66</w:t>
            </w:r>
          </w:p>
        </w:tc>
        <w:tc>
          <w:tcPr>
            <w:tcW w:w="816"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108,79</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110,86</w:t>
            </w:r>
          </w:p>
        </w:tc>
        <w:tc>
          <w:tcPr>
            <w:tcW w:w="924"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112,85</w:t>
            </w:r>
          </w:p>
        </w:tc>
      </w:tr>
      <w:tr w:rsidR="004527AD" w:rsidRPr="00965A9F" w:rsidTr="004145B6">
        <w:trPr>
          <w:trHeight w:val="394"/>
          <w:jc w:val="center"/>
        </w:trPr>
        <w:tc>
          <w:tcPr>
            <w:tcW w:w="1281" w:type="dxa"/>
            <w:vAlign w:val="center"/>
          </w:tcPr>
          <w:p w:rsidR="004527AD" w:rsidRPr="00965A9F" w:rsidRDefault="004527AD" w:rsidP="002522E3">
            <w:pPr>
              <w:jc w:val="center"/>
              <w:rPr>
                <w:rStyle w:val="FootnoteTextChar"/>
                <w:bCs/>
                <w:spacing w:val="-4"/>
                <w:sz w:val="16"/>
                <w:szCs w:val="16"/>
                <w:lang w:val="hr-HR"/>
              </w:rPr>
            </w:pPr>
            <w:r w:rsidRPr="00965A9F">
              <w:rPr>
                <w:rStyle w:val="FootnoteTextChar"/>
                <w:bCs/>
                <w:spacing w:val="-4"/>
                <w:sz w:val="16"/>
                <w:szCs w:val="16"/>
                <w:lang w:val="hr-HR"/>
              </w:rPr>
              <w:t>Broj nezaposlenih</w:t>
            </w:r>
          </w:p>
          <w:p w:rsidR="004527AD" w:rsidRPr="00965A9F" w:rsidRDefault="004527AD" w:rsidP="002522E3">
            <w:pPr>
              <w:jc w:val="center"/>
              <w:rPr>
                <w:rStyle w:val="FootnoteTextChar"/>
                <w:bCs/>
                <w:spacing w:val="-4"/>
                <w:sz w:val="16"/>
                <w:szCs w:val="16"/>
                <w:lang w:val="hr-HR"/>
              </w:rPr>
            </w:pPr>
            <w:r w:rsidRPr="00965A9F">
              <w:rPr>
                <w:rStyle w:val="FootnoteTextChar"/>
                <w:bCs/>
                <w:spacing w:val="-4"/>
                <w:sz w:val="16"/>
                <w:szCs w:val="16"/>
                <w:lang w:val="hr-HR"/>
              </w:rPr>
              <w:t>(</w:t>
            </w:r>
            <w:proofErr w:type="spellStart"/>
            <w:r w:rsidRPr="00965A9F">
              <w:rPr>
                <w:rStyle w:val="FootnoteTextChar"/>
                <w:bCs/>
                <w:spacing w:val="-4"/>
                <w:sz w:val="16"/>
                <w:szCs w:val="16"/>
                <w:lang w:val="hr-HR"/>
              </w:rPr>
              <w:t>registrovanih</w:t>
            </w:r>
            <w:proofErr w:type="spellEnd"/>
            <w:r w:rsidRPr="00965A9F">
              <w:rPr>
                <w:rStyle w:val="FootnoteTextChar"/>
                <w:bCs/>
                <w:spacing w:val="-4"/>
                <w:sz w:val="16"/>
                <w:szCs w:val="16"/>
                <w:lang w:val="hr-HR"/>
              </w:rPr>
              <w:t>)</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11.333</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10.295</w:t>
            </w:r>
          </w:p>
        </w:tc>
        <w:tc>
          <w:tcPr>
            <w:tcW w:w="816"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7.763</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6.955</w:t>
            </w:r>
          </w:p>
        </w:tc>
        <w:tc>
          <w:tcPr>
            <w:tcW w:w="816"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6.689</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5.332</w:t>
            </w:r>
          </w:p>
        </w:tc>
        <w:tc>
          <w:tcPr>
            <w:tcW w:w="86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10.665</w:t>
            </w:r>
          </w:p>
        </w:tc>
        <w:tc>
          <w:tcPr>
            <w:tcW w:w="764"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10.527</w:t>
            </w:r>
          </w:p>
        </w:tc>
        <w:tc>
          <w:tcPr>
            <w:tcW w:w="816"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10.380</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10.224</w:t>
            </w:r>
          </w:p>
        </w:tc>
        <w:tc>
          <w:tcPr>
            <w:tcW w:w="924"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10.071</w:t>
            </w:r>
          </w:p>
        </w:tc>
      </w:tr>
      <w:tr w:rsidR="004527AD" w:rsidRPr="00965A9F" w:rsidTr="004145B6">
        <w:trPr>
          <w:trHeight w:val="265"/>
          <w:jc w:val="center"/>
        </w:trPr>
        <w:tc>
          <w:tcPr>
            <w:tcW w:w="1281" w:type="dxa"/>
            <w:shd w:val="clear" w:color="auto" w:fill="DEEAF6"/>
            <w:vAlign w:val="center"/>
          </w:tcPr>
          <w:p w:rsidR="004527AD" w:rsidRPr="00965A9F" w:rsidRDefault="004527AD" w:rsidP="002522E3">
            <w:pPr>
              <w:jc w:val="center"/>
              <w:rPr>
                <w:rStyle w:val="FootnoteTextChar"/>
                <w:bCs/>
                <w:spacing w:val="-4"/>
                <w:sz w:val="16"/>
                <w:szCs w:val="16"/>
                <w:lang w:val="hr-HR"/>
              </w:rPr>
            </w:pPr>
            <w:r w:rsidRPr="00965A9F">
              <w:rPr>
                <w:rStyle w:val="FootnoteTextChar"/>
                <w:bCs/>
                <w:spacing w:val="-4"/>
                <w:sz w:val="16"/>
                <w:szCs w:val="16"/>
                <w:lang w:val="hr-HR"/>
              </w:rPr>
              <w:t>Broj zaposlenih</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17.157</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17.485</w:t>
            </w:r>
          </w:p>
        </w:tc>
        <w:tc>
          <w:tcPr>
            <w:tcW w:w="816"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17.807</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17.844</w:t>
            </w:r>
          </w:p>
        </w:tc>
        <w:tc>
          <w:tcPr>
            <w:tcW w:w="816"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17.795</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17.699</w:t>
            </w:r>
          </w:p>
        </w:tc>
        <w:tc>
          <w:tcPr>
            <w:tcW w:w="86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17.841</w:t>
            </w:r>
          </w:p>
        </w:tc>
        <w:tc>
          <w:tcPr>
            <w:tcW w:w="764"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18.073</w:t>
            </w:r>
          </w:p>
        </w:tc>
        <w:tc>
          <w:tcPr>
            <w:tcW w:w="816"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18.326</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18.601</w:t>
            </w:r>
          </w:p>
        </w:tc>
        <w:tc>
          <w:tcPr>
            <w:tcW w:w="924"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18.880</w:t>
            </w:r>
          </w:p>
        </w:tc>
      </w:tr>
      <w:tr w:rsidR="004527AD" w:rsidRPr="00965A9F" w:rsidTr="004145B6">
        <w:trPr>
          <w:trHeight w:val="263"/>
          <w:jc w:val="center"/>
        </w:trPr>
        <w:tc>
          <w:tcPr>
            <w:tcW w:w="1281" w:type="dxa"/>
            <w:vAlign w:val="center"/>
          </w:tcPr>
          <w:p w:rsidR="004527AD" w:rsidRPr="00965A9F" w:rsidRDefault="004527AD" w:rsidP="002522E3">
            <w:pPr>
              <w:jc w:val="center"/>
              <w:rPr>
                <w:rStyle w:val="FootnoteTextChar"/>
                <w:bCs/>
                <w:spacing w:val="-4"/>
                <w:sz w:val="16"/>
                <w:szCs w:val="16"/>
                <w:lang w:val="hr-HR"/>
              </w:rPr>
            </w:pPr>
            <w:r w:rsidRPr="00965A9F">
              <w:rPr>
                <w:rStyle w:val="FootnoteTextChar"/>
                <w:bCs/>
                <w:spacing w:val="-4"/>
                <w:sz w:val="16"/>
                <w:szCs w:val="16"/>
                <w:lang w:val="hr-HR"/>
              </w:rPr>
              <w:t>Prosječna</w:t>
            </w:r>
          </w:p>
          <w:p w:rsidR="004527AD" w:rsidRPr="00965A9F" w:rsidRDefault="004527AD" w:rsidP="002522E3">
            <w:pPr>
              <w:jc w:val="center"/>
              <w:rPr>
                <w:rStyle w:val="FootnoteTextChar"/>
                <w:bCs/>
                <w:spacing w:val="-4"/>
                <w:sz w:val="16"/>
                <w:szCs w:val="16"/>
                <w:lang w:val="hr-HR"/>
              </w:rPr>
            </w:pPr>
            <w:r w:rsidRPr="00965A9F">
              <w:rPr>
                <w:rStyle w:val="FootnoteTextChar"/>
                <w:bCs/>
                <w:spacing w:val="-4"/>
                <w:sz w:val="16"/>
                <w:szCs w:val="16"/>
                <w:lang w:val="hr-HR"/>
              </w:rPr>
              <w:t>neto plata</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838,45</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872,35</w:t>
            </w:r>
          </w:p>
        </w:tc>
        <w:tc>
          <w:tcPr>
            <w:tcW w:w="816"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914,87</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948,04</w:t>
            </w:r>
          </w:p>
        </w:tc>
        <w:tc>
          <w:tcPr>
            <w:tcW w:w="816"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961,23</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1.051,16</w:t>
            </w:r>
          </w:p>
        </w:tc>
        <w:tc>
          <w:tcPr>
            <w:tcW w:w="86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1.180,34</w:t>
            </w:r>
          </w:p>
        </w:tc>
        <w:tc>
          <w:tcPr>
            <w:tcW w:w="764"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1.233,45</w:t>
            </w:r>
          </w:p>
        </w:tc>
        <w:tc>
          <w:tcPr>
            <w:tcW w:w="816"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1.288,95</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1.348,24</w:t>
            </w:r>
          </w:p>
        </w:tc>
        <w:tc>
          <w:tcPr>
            <w:tcW w:w="924"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1.411,60</w:t>
            </w:r>
          </w:p>
        </w:tc>
      </w:tr>
      <w:tr w:rsidR="004527AD" w:rsidRPr="00965A9F" w:rsidTr="004145B6">
        <w:trPr>
          <w:trHeight w:val="263"/>
          <w:jc w:val="center"/>
        </w:trPr>
        <w:tc>
          <w:tcPr>
            <w:tcW w:w="1281" w:type="dxa"/>
            <w:shd w:val="clear" w:color="auto" w:fill="DEEAF6"/>
            <w:vAlign w:val="center"/>
          </w:tcPr>
          <w:p w:rsidR="004527AD" w:rsidRPr="00965A9F" w:rsidRDefault="004527AD" w:rsidP="002522E3">
            <w:pPr>
              <w:jc w:val="center"/>
              <w:rPr>
                <w:rStyle w:val="FootnoteTextChar"/>
                <w:bCs/>
                <w:spacing w:val="-4"/>
                <w:sz w:val="16"/>
                <w:szCs w:val="16"/>
                <w:lang w:val="hr-HR"/>
              </w:rPr>
            </w:pPr>
            <w:r w:rsidRPr="00965A9F">
              <w:rPr>
                <w:rStyle w:val="FootnoteTextChar"/>
                <w:bCs/>
                <w:spacing w:val="-4"/>
                <w:sz w:val="16"/>
                <w:szCs w:val="16"/>
                <w:lang w:val="hr-HR"/>
              </w:rPr>
              <w:t>Prosječna</w:t>
            </w:r>
          </w:p>
          <w:p w:rsidR="004527AD" w:rsidRPr="00965A9F" w:rsidRDefault="004527AD" w:rsidP="002522E3">
            <w:pPr>
              <w:jc w:val="center"/>
              <w:rPr>
                <w:rStyle w:val="FootnoteTextChar"/>
                <w:bCs/>
                <w:spacing w:val="-4"/>
                <w:sz w:val="16"/>
                <w:szCs w:val="16"/>
                <w:lang w:val="hr-HR"/>
              </w:rPr>
            </w:pPr>
            <w:r w:rsidRPr="00965A9F">
              <w:rPr>
                <w:rStyle w:val="FootnoteTextChar"/>
                <w:bCs/>
                <w:spacing w:val="-4"/>
                <w:sz w:val="16"/>
                <w:szCs w:val="16"/>
                <w:lang w:val="hr-HR"/>
              </w:rPr>
              <w:t>bruto plata</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1.304,40</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1.363,43</w:t>
            </w:r>
          </w:p>
        </w:tc>
        <w:tc>
          <w:tcPr>
            <w:tcW w:w="816"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1.431,97</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1.476,80</w:t>
            </w:r>
          </w:p>
        </w:tc>
        <w:tc>
          <w:tcPr>
            <w:tcW w:w="816"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1.489,44</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1.600,28</w:t>
            </w:r>
          </w:p>
        </w:tc>
        <w:tc>
          <w:tcPr>
            <w:tcW w:w="86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1.758,56</w:t>
            </w:r>
          </w:p>
        </w:tc>
        <w:tc>
          <w:tcPr>
            <w:tcW w:w="764"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1.911,84</w:t>
            </w:r>
          </w:p>
        </w:tc>
        <w:tc>
          <w:tcPr>
            <w:tcW w:w="816"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1.997,87</w:t>
            </w:r>
          </w:p>
        </w:tc>
        <w:tc>
          <w:tcPr>
            <w:tcW w:w="815"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2.089,77</w:t>
            </w:r>
          </w:p>
        </w:tc>
        <w:tc>
          <w:tcPr>
            <w:tcW w:w="924" w:type="dxa"/>
            <w:shd w:val="clear" w:color="auto" w:fill="DEEAF6"/>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2.187,99</w:t>
            </w:r>
          </w:p>
        </w:tc>
      </w:tr>
      <w:tr w:rsidR="004527AD" w:rsidRPr="00965A9F" w:rsidTr="004145B6">
        <w:trPr>
          <w:trHeight w:val="548"/>
          <w:jc w:val="center"/>
        </w:trPr>
        <w:tc>
          <w:tcPr>
            <w:tcW w:w="1281" w:type="dxa"/>
            <w:vAlign w:val="center"/>
          </w:tcPr>
          <w:p w:rsidR="004527AD" w:rsidRPr="00965A9F" w:rsidRDefault="004527AD" w:rsidP="002522E3">
            <w:pPr>
              <w:jc w:val="center"/>
              <w:rPr>
                <w:rStyle w:val="FootnoteTextChar"/>
                <w:bCs/>
                <w:spacing w:val="-4"/>
                <w:sz w:val="16"/>
                <w:szCs w:val="16"/>
                <w:lang w:val="hr-HR"/>
              </w:rPr>
            </w:pPr>
            <w:r w:rsidRPr="00965A9F">
              <w:rPr>
                <w:rStyle w:val="FootnoteReference"/>
                <w:bCs/>
                <w:spacing w:val="-4"/>
                <w:kern w:val="28"/>
                <w:sz w:val="16"/>
                <w:szCs w:val="16"/>
                <w:lang w:val="hr-HR"/>
              </w:rPr>
              <w:footnoteReference w:id="1"/>
            </w:r>
            <w:r w:rsidRPr="00965A9F">
              <w:rPr>
                <w:rStyle w:val="FootnoteTextChar"/>
                <w:bCs/>
                <w:spacing w:val="-4"/>
                <w:sz w:val="16"/>
                <w:szCs w:val="16"/>
                <w:lang w:val="hr-HR"/>
              </w:rPr>
              <w:t>Unutrašnji dug Brčko distrikta BiH (u 000 KM)</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5.411</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7.952</w:t>
            </w:r>
          </w:p>
        </w:tc>
        <w:tc>
          <w:tcPr>
            <w:tcW w:w="816"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9.343</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9.786</w:t>
            </w:r>
          </w:p>
        </w:tc>
        <w:tc>
          <w:tcPr>
            <w:tcW w:w="816"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9.281</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8.551</w:t>
            </w:r>
          </w:p>
        </w:tc>
        <w:tc>
          <w:tcPr>
            <w:tcW w:w="86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11.529</w:t>
            </w:r>
          </w:p>
        </w:tc>
        <w:tc>
          <w:tcPr>
            <w:tcW w:w="764"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15.885</w:t>
            </w:r>
          </w:p>
        </w:tc>
        <w:tc>
          <w:tcPr>
            <w:tcW w:w="816"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16.535</w:t>
            </w:r>
          </w:p>
        </w:tc>
        <w:tc>
          <w:tcPr>
            <w:tcW w:w="815"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14.489</w:t>
            </w:r>
          </w:p>
        </w:tc>
        <w:tc>
          <w:tcPr>
            <w:tcW w:w="924" w:type="dxa"/>
            <w:vAlign w:val="center"/>
          </w:tcPr>
          <w:p w:rsidR="004527AD" w:rsidRPr="00965A9F" w:rsidRDefault="004527AD" w:rsidP="002522E3">
            <w:pPr>
              <w:ind w:left="-540" w:firstLine="540"/>
              <w:jc w:val="center"/>
              <w:rPr>
                <w:rStyle w:val="FootnoteTextChar"/>
                <w:bCs/>
                <w:spacing w:val="-4"/>
                <w:sz w:val="16"/>
                <w:szCs w:val="16"/>
                <w:lang w:val="hr-HR"/>
              </w:rPr>
            </w:pPr>
            <w:r w:rsidRPr="00965A9F">
              <w:rPr>
                <w:rStyle w:val="FootnoteTextChar"/>
                <w:bCs/>
                <w:spacing w:val="-4"/>
                <w:sz w:val="16"/>
                <w:szCs w:val="16"/>
                <w:lang w:val="hr-HR"/>
              </w:rPr>
              <w:t>8.427</w:t>
            </w:r>
          </w:p>
        </w:tc>
      </w:tr>
    </w:tbl>
    <w:p w:rsidR="004527AD" w:rsidRPr="00965A9F" w:rsidRDefault="004527AD" w:rsidP="002522E3">
      <w:pPr>
        <w:jc w:val="both"/>
        <w:rPr>
          <w:rStyle w:val="FootnoteTextChar"/>
          <w:bCs/>
          <w:spacing w:val="-4"/>
          <w:sz w:val="16"/>
          <w:szCs w:val="16"/>
          <w:lang w:val="hr-HR"/>
        </w:rPr>
      </w:pPr>
      <w:r w:rsidRPr="00965A9F">
        <w:rPr>
          <w:rStyle w:val="FootnoteTextChar"/>
          <w:bCs/>
          <w:spacing w:val="-4"/>
          <w:sz w:val="16"/>
          <w:szCs w:val="16"/>
          <w:lang w:val="hr-HR"/>
        </w:rPr>
        <w:t xml:space="preserve">  * Izvor: Bilten statističkih podataka br. 01/23, Agencija za statistiku BiH, Podružnica/Ekspozitura Brčko.</w:t>
      </w:r>
    </w:p>
    <w:p w:rsidR="004527AD" w:rsidRPr="00965A9F" w:rsidRDefault="004527AD" w:rsidP="002522E3">
      <w:pPr>
        <w:jc w:val="both"/>
        <w:rPr>
          <w:rStyle w:val="FootnoteTextChar"/>
          <w:bCs/>
          <w:spacing w:val="-4"/>
          <w:sz w:val="16"/>
          <w:szCs w:val="16"/>
          <w:lang w:val="hr-HR"/>
        </w:rPr>
      </w:pPr>
      <w:r w:rsidRPr="00965A9F">
        <w:rPr>
          <w:rStyle w:val="FootnoteTextChar"/>
          <w:bCs/>
          <w:spacing w:val="-4"/>
          <w:sz w:val="16"/>
          <w:szCs w:val="16"/>
          <w:lang w:val="hr-HR"/>
        </w:rPr>
        <w:t>** Podaci za period 2022-2026. godine proc</w:t>
      </w:r>
      <w:r w:rsidR="00965A9F">
        <w:rPr>
          <w:rStyle w:val="FootnoteTextChar"/>
          <w:bCs/>
          <w:spacing w:val="-4"/>
          <w:sz w:val="16"/>
          <w:szCs w:val="16"/>
          <w:lang w:val="hr-HR"/>
        </w:rPr>
        <w:t>i</w:t>
      </w:r>
      <w:r w:rsidRPr="00965A9F">
        <w:rPr>
          <w:rStyle w:val="FootnoteTextChar"/>
          <w:bCs/>
          <w:spacing w:val="-4"/>
          <w:sz w:val="16"/>
          <w:szCs w:val="16"/>
          <w:lang w:val="hr-HR"/>
        </w:rPr>
        <w:t xml:space="preserve">jenjeni na osnovu stopa rasta </w:t>
      </w:r>
      <w:proofErr w:type="spellStart"/>
      <w:r w:rsidRPr="00965A9F">
        <w:rPr>
          <w:rStyle w:val="FootnoteTextChar"/>
          <w:bCs/>
          <w:spacing w:val="-4"/>
          <w:sz w:val="16"/>
          <w:szCs w:val="16"/>
          <w:lang w:val="hr-HR"/>
        </w:rPr>
        <w:t>projektovanih</w:t>
      </w:r>
      <w:proofErr w:type="spellEnd"/>
      <w:r w:rsidRPr="00965A9F">
        <w:rPr>
          <w:rStyle w:val="FootnoteTextChar"/>
          <w:bCs/>
          <w:spacing w:val="-4"/>
          <w:sz w:val="16"/>
          <w:szCs w:val="16"/>
          <w:lang w:val="hr-HR"/>
        </w:rPr>
        <w:t xml:space="preserve"> od strane DEP-a, osim podataka u 2022. godini o broju nezaposlenih, broju zaposlenih, prosječnoj neto i bruto plati  i inflaciji mjerenoj indeksom potrošačkih cijena, koji su preuzeti od Agencija za statistiku BiH, Podružnica/Ekspozitura Brčko</w:t>
      </w:r>
    </w:p>
    <w:p w:rsidR="004527AD" w:rsidRPr="00965A9F" w:rsidRDefault="004527AD" w:rsidP="002522E3">
      <w:pPr>
        <w:jc w:val="both"/>
        <w:rPr>
          <w:rStyle w:val="FootnoteTextChar"/>
          <w:bCs/>
          <w:spacing w:val="-4"/>
          <w:lang w:val="hr-HR"/>
        </w:rPr>
      </w:pPr>
    </w:p>
    <w:p w:rsidR="004527AD" w:rsidRPr="00965A9F" w:rsidRDefault="004527AD" w:rsidP="002522E3">
      <w:pPr>
        <w:pStyle w:val="Heading3"/>
        <w:rPr>
          <w:rStyle w:val="FootnoteTextChar"/>
          <w:rFonts w:ascii="Times New Roman" w:hAnsi="Times New Roman"/>
          <w:sz w:val="24"/>
          <w:szCs w:val="24"/>
          <w:lang w:val="hr-HR"/>
        </w:rPr>
      </w:pPr>
      <w:bookmarkStart w:id="6" w:name="_Toc174092791"/>
      <w:r w:rsidRPr="00965A9F">
        <w:rPr>
          <w:rStyle w:val="FootnoteTextChar"/>
          <w:rFonts w:ascii="Times New Roman" w:hAnsi="Times New Roman"/>
          <w:sz w:val="24"/>
          <w:szCs w:val="24"/>
          <w:lang w:val="hr-HR"/>
        </w:rPr>
        <w:t>Kretanje BDP-a u Brčko distriktu BiH u periodu 2017-2023. godine, projekcije za 2024. i</w:t>
      </w:r>
      <w:bookmarkEnd w:id="6"/>
      <w:r w:rsidRPr="00965A9F">
        <w:rPr>
          <w:rStyle w:val="FootnoteTextChar"/>
          <w:rFonts w:ascii="Times New Roman" w:hAnsi="Times New Roman"/>
          <w:sz w:val="24"/>
          <w:szCs w:val="24"/>
          <w:lang w:val="hr-HR"/>
        </w:rPr>
        <w:t xml:space="preserve">              </w:t>
      </w:r>
    </w:p>
    <w:p w:rsidR="004527AD" w:rsidRPr="00965A9F" w:rsidRDefault="004527AD" w:rsidP="002522E3">
      <w:pPr>
        <w:pStyle w:val="Heading3"/>
        <w:rPr>
          <w:rStyle w:val="FootnoteTextChar"/>
          <w:rFonts w:ascii="Times New Roman" w:hAnsi="Times New Roman"/>
          <w:sz w:val="24"/>
          <w:szCs w:val="24"/>
          <w:lang w:val="hr-HR"/>
        </w:rPr>
      </w:pPr>
      <w:bookmarkStart w:id="7" w:name="_Toc174092792"/>
      <w:r w:rsidRPr="00965A9F">
        <w:rPr>
          <w:rStyle w:val="FootnoteTextChar"/>
          <w:rFonts w:ascii="Times New Roman" w:hAnsi="Times New Roman"/>
          <w:sz w:val="24"/>
          <w:szCs w:val="24"/>
          <w:lang w:val="hr-HR"/>
        </w:rPr>
        <w:t>pretpostavke kretanja u periodu 2025-2027. godine</w:t>
      </w:r>
      <w:bookmarkEnd w:id="7"/>
    </w:p>
    <w:p w:rsidR="004527AD" w:rsidRPr="00965A9F" w:rsidRDefault="004527AD" w:rsidP="002522E3">
      <w:pPr>
        <w:jc w:val="both"/>
        <w:rPr>
          <w:rStyle w:val="FootnoteTextChar"/>
          <w:rFonts w:ascii="Times New Roman" w:hAnsi="Times New Roman"/>
          <w:bCs/>
          <w:spacing w:val="-4"/>
          <w:sz w:val="24"/>
          <w:szCs w:val="24"/>
          <w:lang w:val="hr-HR"/>
        </w:rPr>
      </w:pPr>
    </w:p>
    <w:p w:rsidR="004527AD" w:rsidRPr="00965A9F" w:rsidRDefault="004527AD" w:rsidP="002522E3">
      <w:pPr>
        <w:jc w:val="both"/>
        <w:rPr>
          <w:rStyle w:val="FootnoteTextChar"/>
          <w:rFonts w:ascii="Times New Roman" w:hAnsi="Times New Roman"/>
          <w:bCs/>
          <w:spacing w:val="-4"/>
          <w:sz w:val="24"/>
          <w:szCs w:val="24"/>
          <w:lang w:val="hr-HR"/>
        </w:rPr>
      </w:pPr>
      <w:r w:rsidRPr="00965A9F">
        <w:rPr>
          <w:rStyle w:val="FootnoteTextChar"/>
          <w:rFonts w:ascii="Times New Roman" w:hAnsi="Times New Roman"/>
          <w:bCs/>
          <w:spacing w:val="-4"/>
          <w:sz w:val="24"/>
          <w:szCs w:val="24"/>
          <w:lang w:val="hr-HR"/>
        </w:rPr>
        <w:t xml:space="preserve">Stope rasta nominalnog BDP-a u periodu 2023-2027. godine, </w:t>
      </w:r>
      <w:proofErr w:type="spellStart"/>
      <w:r w:rsidRPr="00965A9F">
        <w:rPr>
          <w:rStyle w:val="FootnoteTextChar"/>
          <w:rFonts w:ascii="Times New Roman" w:hAnsi="Times New Roman"/>
          <w:bCs/>
          <w:spacing w:val="-4"/>
          <w:sz w:val="24"/>
          <w:szCs w:val="24"/>
          <w:lang w:val="hr-HR"/>
        </w:rPr>
        <w:t>projektovane</w:t>
      </w:r>
      <w:proofErr w:type="spellEnd"/>
      <w:r w:rsidRPr="00965A9F">
        <w:rPr>
          <w:rStyle w:val="FootnoteTextChar"/>
          <w:rFonts w:ascii="Times New Roman" w:hAnsi="Times New Roman"/>
          <w:bCs/>
          <w:spacing w:val="-4"/>
          <w:sz w:val="24"/>
          <w:szCs w:val="24"/>
          <w:lang w:val="hr-HR"/>
        </w:rPr>
        <w:t xml:space="preserve"> od strane Direkcije za ekonomsko planiranje BiH, uzete su kao prihvatljive, te je Direkcija za </w:t>
      </w:r>
      <w:proofErr w:type="spellStart"/>
      <w:r w:rsidRPr="00965A9F">
        <w:rPr>
          <w:rStyle w:val="FootnoteTextChar"/>
          <w:rFonts w:ascii="Times New Roman" w:hAnsi="Times New Roman"/>
          <w:bCs/>
          <w:spacing w:val="-4"/>
          <w:sz w:val="24"/>
          <w:szCs w:val="24"/>
          <w:lang w:val="hr-HR"/>
        </w:rPr>
        <w:t>finansije</w:t>
      </w:r>
      <w:proofErr w:type="spellEnd"/>
      <w:r w:rsidRPr="00965A9F">
        <w:rPr>
          <w:rStyle w:val="FootnoteTextChar"/>
          <w:rFonts w:ascii="Times New Roman" w:hAnsi="Times New Roman"/>
          <w:bCs/>
          <w:spacing w:val="-4"/>
          <w:sz w:val="24"/>
          <w:szCs w:val="24"/>
          <w:lang w:val="hr-HR"/>
        </w:rPr>
        <w:t xml:space="preserve"> iste koristila za procjenu BDP-a Brčko dist</w:t>
      </w:r>
      <w:r w:rsidR="00965A9F">
        <w:rPr>
          <w:rStyle w:val="FootnoteTextChar"/>
          <w:rFonts w:ascii="Times New Roman" w:hAnsi="Times New Roman"/>
          <w:bCs/>
          <w:spacing w:val="-4"/>
          <w:sz w:val="24"/>
          <w:szCs w:val="24"/>
          <w:lang w:val="hr-HR"/>
        </w:rPr>
        <w:t>r</w:t>
      </w:r>
      <w:r w:rsidRPr="00965A9F">
        <w:rPr>
          <w:rStyle w:val="FootnoteTextChar"/>
          <w:rFonts w:ascii="Times New Roman" w:hAnsi="Times New Roman"/>
          <w:bCs/>
          <w:spacing w:val="-4"/>
          <w:sz w:val="24"/>
          <w:szCs w:val="24"/>
          <w:lang w:val="hr-HR"/>
        </w:rPr>
        <w:t xml:space="preserve">ikta BiH za navedeni period.   </w:t>
      </w:r>
    </w:p>
    <w:p w:rsidR="004527AD" w:rsidRPr="00965A9F" w:rsidRDefault="004527AD" w:rsidP="002522E3">
      <w:pPr>
        <w:jc w:val="both"/>
        <w:rPr>
          <w:rStyle w:val="FootnoteTextChar"/>
          <w:rFonts w:ascii="Times New Roman" w:hAnsi="Times New Roman"/>
          <w:bCs/>
          <w:spacing w:val="-4"/>
          <w:sz w:val="24"/>
          <w:szCs w:val="24"/>
          <w:lang w:val="hr-HR"/>
        </w:rPr>
      </w:pPr>
    </w:p>
    <w:p w:rsidR="004527AD" w:rsidRPr="00965A9F" w:rsidRDefault="004527AD" w:rsidP="002522E3">
      <w:pPr>
        <w:jc w:val="both"/>
        <w:rPr>
          <w:rStyle w:val="FootnoteTextChar"/>
          <w:rFonts w:ascii="Times New Roman" w:hAnsi="Times New Roman"/>
          <w:bCs/>
          <w:spacing w:val="-4"/>
          <w:sz w:val="24"/>
          <w:szCs w:val="24"/>
          <w:lang w:val="hr-HR"/>
        </w:rPr>
      </w:pPr>
      <w:r w:rsidRPr="00965A9F">
        <w:rPr>
          <w:rStyle w:val="FootnoteTextChar"/>
          <w:rFonts w:ascii="Times New Roman" w:hAnsi="Times New Roman"/>
          <w:bCs/>
          <w:spacing w:val="-4"/>
          <w:sz w:val="24"/>
          <w:szCs w:val="24"/>
          <w:lang w:val="hr-HR"/>
        </w:rPr>
        <w:t xml:space="preserve">U 2023. godini je došlo do povećanja BDP-a u odnosu na 2022. godinu za 7,8%. U 2024. godini se planira uvećanje za 4,7%, dok se u 2025. godini očekuje rast BDP-a od 5,1%, a u 2026. i 2027. godini  od po 5,2% (g/g). </w:t>
      </w:r>
    </w:p>
    <w:p w:rsidR="004527AD" w:rsidRPr="00965A9F" w:rsidRDefault="004527AD" w:rsidP="002522E3">
      <w:pPr>
        <w:ind w:left="-360" w:firstLine="540"/>
        <w:jc w:val="both"/>
        <w:rPr>
          <w:rStyle w:val="FootnoteTextChar"/>
          <w:bCs/>
          <w:spacing w:val="-4"/>
          <w:lang w:val="hr-HR"/>
        </w:rPr>
      </w:pPr>
      <w:r w:rsidRPr="00965A9F">
        <w:rPr>
          <w:rStyle w:val="FootnoteTextChar"/>
          <w:bCs/>
          <w:spacing w:val="-4"/>
          <w:lang w:val="hr-HR"/>
        </w:rPr>
        <w:t xml:space="preserve"> </w:t>
      </w:r>
    </w:p>
    <w:p w:rsidR="004527AD" w:rsidRPr="00965A9F" w:rsidRDefault="004527AD" w:rsidP="002522E3">
      <w:pPr>
        <w:ind w:left="-540" w:firstLine="540"/>
        <w:jc w:val="both"/>
        <w:rPr>
          <w:rStyle w:val="FootnoteTextChar"/>
          <w:bCs/>
          <w:spacing w:val="-4"/>
          <w:lang w:val="hr-HR"/>
        </w:rPr>
      </w:pPr>
    </w:p>
    <w:p w:rsidR="004527AD" w:rsidRPr="00965A9F" w:rsidRDefault="004527AD" w:rsidP="002522E3">
      <w:pPr>
        <w:ind w:left="-540" w:firstLine="540"/>
        <w:rPr>
          <w:rStyle w:val="FootnoteTextChar"/>
          <w:rFonts w:ascii="Times New Roman" w:hAnsi="Times New Roman"/>
          <w:b/>
          <w:bCs/>
          <w:spacing w:val="-4"/>
          <w:sz w:val="22"/>
          <w:szCs w:val="22"/>
          <w:lang w:val="hr-HR"/>
        </w:rPr>
      </w:pPr>
      <w:r w:rsidRPr="00965A9F">
        <w:rPr>
          <w:rStyle w:val="FootnoteTextChar"/>
          <w:rFonts w:ascii="Times New Roman" w:hAnsi="Times New Roman"/>
          <w:b/>
          <w:bCs/>
          <w:spacing w:val="-4"/>
          <w:sz w:val="22"/>
          <w:szCs w:val="22"/>
          <w:lang w:val="hr-HR"/>
        </w:rPr>
        <w:t xml:space="preserve">  Grafikon 1. Trend  rasta nominalnog  BDP u Brčko distriktu BiH za period 2017-2027. godine</w:t>
      </w:r>
    </w:p>
    <w:p w:rsidR="004527AD" w:rsidRPr="00965A9F" w:rsidRDefault="00965A9F" w:rsidP="002522E3">
      <w:pPr>
        <w:ind w:left="-540" w:firstLine="540"/>
        <w:rPr>
          <w:rStyle w:val="FootnoteTextChar"/>
          <w:b/>
          <w:bCs/>
          <w:spacing w:val="-4"/>
          <w:sz w:val="22"/>
          <w:szCs w:val="22"/>
          <w:lang w:val="hr-HR"/>
        </w:rPr>
      </w:pPr>
      <w:r w:rsidRPr="00965A9F">
        <w:rPr>
          <w:rFonts w:eastAsia="SimSun"/>
          <w:lang w:val="hr-HR" w:eastAsia="bs-Latn-B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 o:spid="_x0000_i1025" type="#_x0000_t75" style="width:453.75pt;height:318.75pt;visibility:visible">
            <v:imagedata r:id="rId8" o:title=""/>
          </v:shape>
        </w:pict>
      </w:r>
    </w:p>
    <w:p w:rsidR="004527AD" w:rsidRPr="00965A9F" w:rsidRDefault="004527AD" w:rsidP="002522E3">
      <w:pPr>
        <w:pStyle w:val="Heading3"/>
        <w:rPr>
          <w:rStyle w:val="FootnoteTextChar"/>
          <w:rFonts w:ascii="Times New Roman" w:hAnsi="Times New Roman"/>
          <w:sz w:val="24"/>
          <w:szCs w:val="24"/>
          <w:lang w:val="hr-HR"/>
        </w:rPr>
      </w:pPr>
      <w:bookmarkStart w:id="8" w:name="_Toc174092793"/>
    </w:p>
    <w:p w:rsidR="004527AD" w:rsidRPr="00965A9F" w:rsidRDefault="004527AD" w:rsidP="002522E3">
      <w:pPr>
        <w:pStyle w:val="Heading3"/>
        <w:rPr>
          <w:rStyle w:val="FootnoteTextChar"/>
          <w:rFonts w:ascii="Times New Roman" w:hAnsi="Times New Roman"/>
          <w:sz w:val="24"/>
          <w:szCs w:val="24"/>
          <w:lang w:val="hr-HR"/>
        </w:rPr>
      </w:pPr>
      <w:r w:rsidRPr="00965A9F">
        <w:rPr>
          <w:rStyle w:val="FootnoteTextChar"/>
          <w:rFonts w:ascii="Times New Roman" w:hAnsi="Times New Roman"/>
          <w:sz w:val="24"/>
          <w:szCs w:val="24"/>
          <w:lang w:val="hr-HR"/>
        </w:rPr>
        <w:t>Cijene/Inflacija u 2023, projekcije 2024-2027. godine</w:t>
      </w:r>
      <w:bookmarkEnd w:id="8"/>
    </w:p>
    <w:p w:rsidR="004527AD" w:rsidRPr="00965A9F" w:rsidRDefault="004527AD" w:rsidP="002522E3">
      <w:pPr>
        <w:rPr>
          <w:lang w:val="hr-HR"/>
        </w:rPr>
      </w:pPr>
    </w:p>
    <w:p w:rsidR="004527AD" w:rsidRPr="00965A9F" w:rsidRDefault="004527AD" w:rsidP="002522E3">
      <w:pPr>
        <w:jc w:val="both"/>
        <w:rPr>
          <w:rStyle w:val="FootnoteTextChar"/>
          <w:rFonts w:ascii="Times New Roman" w:hAnsi="Times New Roman"/>
          <w:sz w:val="24"/>
          <w:szCs w:val="24"/>
          <w:lang w:val="hr-HR"/>
        </w:rPr>
      </w:pPr>
      <w:r w:rsidRPr="00965A9F">
        <w:rPr>
          <w:lang w:val="hr-HR"/>
        </w:rPr>
        <w:t xml:space="preserve">Kao i u ostalom dijelu Bosne i Hercegovine, tako i u Brčko distriktu BiH, kretanje inflacije značajno određuje nivo cijena energenata, odnosno nafte, hrane, </w:t>
      </w:r>
      <w:proofErr w:type="spellStart"/>
      <w:r w:rsidRPr="00965A9F">
        <w:rPr>
          <w:lang w:val="hr-HR"/>
        </w:rPr>
        <w:t>akciza</w:t>
      </w:r>
      <w:proofErr w:type="spellEnd"/>
      <w:r w:rsidRPr="00965A9F">
        <w:rPr>
          <w:lang w:val="hr-HR"/>
        </w:rPr>
        <w:t>, cijena komunalija i slično. Predviđanja DEP-a u ovom dijelu su uzeta kao relevantna i za Brčko distrikt, tako da se u 2024. godini očekuje rast inflacije za 2,</w:t>
      </w:r>
      <w:proofErr w:type="spellStart"/>
      <w:r w:rsidRPr="00965A9F">
        <w:rPr>
          <w:lang w:val="hr-HR"/>
        </w:rPr>
        <w:t>2</w:t>
      </w:r>
      <w:proofErr w:type="spellEnd"/>
      <w:r w:rsidRPr="00965A9F">
        <w:rPr>
          <w:lang w:val="hr-HR"/>
        </w:rPr>
        <w:t xml:space="preserve">%, </w:t>
      </w:r>
      <w:r w:rsidRPr="00965A9F">
        <w:rPr>
          <w:rStyle w:val="FootnoteTextChar"/>
          <w:rFonts w:ascii="Times New Roman" w:hAnsi="Times New Roman"/>
          <w:bCs/>
          <w:spacing w:val="-4"/>
          <w:sz w:val="24"/>
          <w:szCs w:val="24"/>
          <w:lang w:val="hr-HR"/>
        </w:rPr>
        <w:t xml:space="preserve">dok se u 2025., 2026. i 2027. godini  očekuje rast od 2%, 1,9% i 1,8% (g/g). </w:t>
      </w:r>
    </w:p>
    <w:p w:rsidR="004527AD" w:rsidRPr="00965A9F" w:rsidRDefault="004527AD" w:rsidP="002522E3">
      <w:pPr>
        <w:jc w:val="both"/>
        <w:rPr>
          <w:rStyle w:val="FootnoteTextChar"/>
          <w:lang w:val="hr-HR"/>
        </w:rPr>
      </w:pPr>
    </w:p>
    <w:p w:rsidR="004527AD" w:rsidRPr="00965A9F" w:rsidRDefault="004527AD" w:rsidP="001E4CC0">
      <w:pPr>
        <w:rPr>
          <w:rStyle w:val="FootnoteTextChar"/>
          <w:lang w:val="hr-HR"/>
        </w:rPr>
      </w:pPr>
    </w:p>
    <w:p w:rsidR="004527AD" w:rsidRPr="00965A9F" w:rsidRDefault="004527AD" w:rsidP="002522E3">
      <w:pPr>
        <w:jc w:val="center"/>
        <w:rPr>
          <w:rStyle w:val="FootnoteTextChar"/>
          <w:rFonts w:ascii="Times New Roman" w:hAnsi="Times New Roman"/>
          <w:b/>
          <w:bCs/>
          <w:spacing w:val="-4"/>
          <w:sz w:val="22"/>
          <w:szCs w:val="22"/>
          <w:lang w:val="hr-HR"/>
        </w:rPr>
      </w:pPr>
      <w:r w:rsidRPr="00965A9F">
        <w:rPr>
          <w:rStyle w:val="FootnoteTextChar"/>
          <w:rFonts w:ascii="Times New Roman" w:hAnsi="Times New Roman"/>
          <w:b/>
          <w:bCs/>
          <w:spacing w:val="-4"/>
          <w:sz w:val="22"/>
          <w:szCs w:val="22"/>
          <w:lang w:val="hr-HR"/>
        </w:rPr>
        <w:lastRenderedPageBreak/>
        <w:t>Grafikon 2. Kretanje inflacije u Brčko distriktu BiH mjereno indeksom potr</w:t>
      </w:r>
      <w:r w:rsidR="00965A9F">
        <w:rPr>
          <w:rStyle w:val="FootnoteTextChar"/>
          <w:rFonts w:ascii="Times New Roman" w:hAnsi="Times New Roman"/>
          <w:b/>
          <w:bCs/>
          <w:spacing w:val="-4"/>
          <w:sz w:val="22"/>
          <w:szCs w:val="22"/>
          <w:lang w:val="hr-HR"/>
        </w:rPr>
        <w:t>o</w:t>
      </w:r>
      <w:r w:rsidRPr="00965A9F">
        <w:rPr>
          <w:rStyle w:val="FootnoteTextChar"/>
          <w:rFonts w:ascii="Times New Roman" w:hAnsi="Times New Roman"/>
          <w:b/>
          <w:bCs/>
          <w:spacing w:val="-4"/>
          <w:sz w:val="22"/>
          <w:szCs w:val="22"/>
          <w:lang w:val="hr-HR"/>
        </w:rPr>
        <w:t>šačkih cijena</w:t>
      </w:r>
    </w:p>
    <w:p w:rsidR="004527AD" w:rsidRPr="00965A9F" w:rsidRDefault="00965A9F" w:rsidP="002522E3">
      <w:pPr>
        <w:jc w:val="center"/>
        <w:rPr>
          <w:rStyle w:val="FootnoteTextChar"/>
          <w:b/>
          <w:bCs/>
          <w:spacing w:val="-4"/>
          <w:sz w:val="22"/>
          <w:szCs w:val="22"/>
          <w:lang w:val="hr-HR"/>
        </w:rPr>
      </w:pPr>
      <w:r w:rsidRPr="00965A9F">
        <w:rPr>
          <w:rFonts w:eastAsia="SimSun"/>
          <w:lang w:val="hr-HR" w:eastAsia="bs-Latn-BA"/>
        </w:rPr>
        <w:pict>
          <v:shape id="Picture 49" o:spid="_x0000_i1026" type="#_x0000_t75" style="width:438pt;height:258pt;visibility:visible">
            <v:imagedata r:id="rId9" o:title=""/>
          </v:shape>
        </w:pict>
      </w:r>
    </w:p>
    <w:p w:rsidR="004527AD" w:rsidRPr="00965A9F" w:rsidRDefault="004527AD" w:rsidP="002522E3">
      <w:pPr>
        <w:pStyle w:val="ListParagraph"/>
        <w:ind w:left="0"/>
        <w:contextualSpacing w:val="0"/>
        <w:jc w:val="both"/>
        <w:rPr>
          <w:rStyle w:val="FootnoteTextChar"/>
          <w:bCs/>
          <w:spacing w:val="-4"/>
          <w:lang w:val="hr-HR"/>
        </w:rPr>
      </w:pPr>
    </w:p>
    <w:p w:rsidR="004527AD" w:rsidRPr="00965A9F" w:rsidRDefault="004527AD" w:rsidP="002522E3">
      <w:pPr>
        <w:pStyle w:val="Heading3"/>
        <w:rPr>
          <w:rStyle w:val="FootnoteTextChar"/>
          <w:rFonts w:ascii="Times New Roman" w:hAnsi="Times New Roman"/>
          <w:sz w:val="24"/>
          <w:szCs w:val="24"/>
          <w:lang w:val="hr-HR"/>
        </w:rPr>
      </w:pPr>
      <w:bookmarkStart w:id="9" w:name="_Toc174092794"/>
      <w:r w:rsidRPr="00965A9F">
        <w:rPr>
          <w:rStyle w:val="FootnoteTextChar"/>
          <w:rFonts w:ascii="Times New Roman" w:hAnsi="Times New Roman"/>
          <w:sz w:val="24"/>
          <w:szCs w:val="24"/>
          <w:lang w:val="hr-HR"/>
        </w:rPr>
        <w:t>Stanovništvo i demografija Brčko distrikta BiH</w:t>
      </w:r>
      <w:bookmarkEnd w:id="9"/>
    </w:p>
    <w:p w:rsidR="004527AD" w:rsidRPr="00965A9F" w:rsidRDefault="004527AD" w:rsidP="002522E3">
      <w:pPr>
        <w:ind w:left="-540" w:firstLine="540"/>
        <w:jc w:val="both"/>
        <w:rPr>
          <w:rStyle w:val="FootnoteTextChar"/>
          <w:rFonts w:ascii="Times New Roman" w:hAnsi="Times New Roman"/>
          <w:bCs/>
          <w:spacing w:val="-4"/>
          <w:sz w:val="24"/>
          <w:szCs w:val="24"/>
          <w:lang w:val="hr-HR"/>
        </w:rPr>
      </w:pPr>
    </w:p>
    <w:p w:rsidR="004527AD" w:rsidRPr="00965A9F" w:rsidRDefault="004527AD" w:rsidP="002522E3">
      <w:pPr>
        <w:jc w:val="both"/>
        <w:rPr>
          <w:rStyle w:val="FootnoteTextChar"/>
          <w:rFonts w:ascii="Times New Roman" w:hAnsi="Times New Roman"/>
          <w:bCs/>
          <w:spacing w:val="-4"/>
          <w:sz w:val="24"/>
          <w:szCs w:val="24"/>
          <w:lang w:val="hr-HR"/>
        </w:rPr>
      </w:pPr>
      <w:r w:rsidRPr="00965A9F">
        <w:rPr>
          <w:rStyle w:val="FootnoteTextChar"/>
          <w:rFonts w:ascii="Times New Roman" w:hAnsi="Times New Roman"/>
          <w:bCs/>
          <w:spacing w:val="-4"/>
          <w:sz w:val="24"/>
          <w:szCs w:val="24"/>
          <w:lang w:val="hr-HR"/>
        </w:rPr>
        <w:t xml:space="preserve">Jedan od osnovnih faktora privrednog rasta i razvoja je stanovništvo, njegova kvalifikaciona i starosna struktura. Procijenjeni broj stanovnika na području Brčko distrikta BiH, prema procjeni Agencije za statistiku – podružnica/ekspozitura Brčko u 2022. godini iznosio je 81,14 hiljada. Prema  statističkim podacima, broj rođenih u 2022. godini je bio 811, a broj umrlih 1.104 stanovnika. </w:t>
      </w:r>
    </w:p>
    <w:p w:rsidR="004527AD" w:rsidRPr="00965A9F" w:rsidRDefault="004527AD" w:rsidP="002522E3">
      <w:pPr>
        <w:jc w:val="both"/>
        <w:rPr>
          <w:rStyle w:val="FootnoteTextChar"/>
          <w:rFonts w:ascii="Times New Roman" w:hAnsi="Times New Roman"/>
          <w:bCs/>
          <w:spacing w:val="-4"/>
          <w:sz w:val="24"/>
          <w:szCs w:val="24"/>
          <w:lang w:val="hr-HR"/>
        </w:rPr>
      </w:pPr>
    </w:p>
    <w:p w:rsidR="004527AD" w:rsidRPr="00965A9F" w:rsidRDefault="004527AD" w:rsidP="002522E3">
      <w:pPr>
        <w:jc w:val="both"/>
        <w:rPr>
          <w:rStyle w:val="FootnoteTextChar"/>
          <w:rFonts w:ascii="Times New Roman" w:hAnsi="Times New Roman"/>
          <w:bCs/>
          <w:spacing w:val="-4"/>
          <w:sz w:val="24"/>
          <w:szCs w:val="24"/>
          <w:lang w:val="hr-HR"/>
        </w:rPr>
      </w:pPr>
      <w:r w:rsidRPr="00965A9F">
        <w:rPr>
          <w:rStyle w:val="FootnoteTextChar"/>
          <w:rFonts w:ascii="Times New Roman" w:hAnsi="Times New Roman"/>
          <w:bCs/>
          <w:spacing w:val="-4"/>
          <w:sz w:val="24"/>
          <w:szCs w:val="24"/>
          <w:lang w:val="hr-HR"/>
        </w:rPr>
        <w:t>U 2023. godini procijenjeni broj stanovnika je takođe</w:t>
      </w:r>
      <w:r w:rsidR="00965A9F">
        <w:rPr>
          <w:rStyle w:val="FootnoteTextChar"/>
          <w:rFonts w:ascii="Times New Roman" w:hAnsi="Times New Roman"/>
          <w:bCs/>
          <w:spacing w:val="-4"/>
          <w:sz w:val="24"/>
          <w:szCs w:val="24"/>
          <w:lang w:val="hr-HR"/>
        </w:rPr>
        <w:t>r</w:t>
      </w:r>
      <w:r w:rsidRPr="00965A9F">
        <w:rPr>
          <w:rStyle w:val="FootnoteTextChar"/>
          <w:rFonts w:ascii="Times New Roman" w:hAnsi="Times New Roman"/>
          <w:bCs/>
          <w:spacing w:val="-4"/>
          <w:sz w:val="24"/>
          <w:szCs w:val="24"/>
          <w:lang w:val="hr-HR"/>
        </w:rPr>
        <w:t xml:space="preserve"> 81,14 hiljada stanovnika. Podaci o broju stanovnika u 2024. godini, kao i u periodu 2025-2027. godine su </w:t>
      </w:r>
      <w:proofErr w:type="spellStart"/>
      <w:r w:rsidRPr="00965A9F">
        <w:rPr>
          <w:rStyle w:val="FootnoteTextChar"/>
          <w:rFonts w:ascii="Times New Roman" w:hAnsi="Times New Roman"/>
          <w:bCs/>
          <w:spacing w:val="-4"/>
          <w:sz w:val="24"/>
          <w:szCs w:val="24"/>
          <w:lang w:val="hr-HR"/>
        </w:rPr>
        <w:t>projektovani</w:t>
      </w:r>
      <w:proofErr w:type="spellEnd"/>
      <w:r w:rsidRPr="00965A9F">
        <w:rPr>
          <w:rStyle w:val="FootnoteTextChar"/>
          <w:rFonts w:ascii="Times New Roman" w:hAnsi="Times New Roman"/>
          <w:bCs/>
          <w:spacing w:val="-4"/>
          <w:sz w:val="24"/>
          <w:szCs w:val="24"/>
          <w:lang w:val="hr-HR"/>
        </w:rPr>
        <w:t xml:space="preserve"> na osnovu planiranog prirodnog kretanja stanovništva (broj rođenih, broj umrlih), kao i procjene povratka stanovništva u mjesto prebivališta (Brčko distrikt BiH) i odlaska stanovništva iz Brčko distrikta BiH.</w:t>
      </w:r>
    </w:p>
    <w:p w:rsidR="004527AD" w:rsidRPr="00965A9F" w:rsidRDefault="004527AD" w:rsidP="002522E3">
      <w:pPr>
        <w:jc w:val="both"/>
        <w:rPr>
          <w:rStyle w:val="FootnoteTextChar"/>
          <w:bCs/>
          <w:spacing w:val="-4"/>
          <w:lang w:val="hr-HR"/>
        </w:rPr>
      </w:pPr>
    </w:p>
    <w:p w:rsidR="004527AD" w:rsidRPr="00965A9F" w:rsidRDefault="004527AD" w:rsidP="00BC60C8">
      <w:pPr>
        <w:pStyle w:val="Heading3"/>
        <w:spacing w:before="0"/>
        <w:rPr>
          <w:rStyle w:val="FootnoteTextChar"/>
          <w:rFonts w:ascii="Times New Roman" w:hAnsi="Times New Roman"/>
          <w:sz w:val="24"/>
          <w:szCs w:val="24"/>
          <w:lang w:val="hr-HR"/>
        </w:rPr>
      </w:pPr>
      <w:bookmarkStart w:id="10" w:name="_Toc174092795"/>
    </w:p>
    <w:p w:rsidR="004527AD" w:rsidRPr="00965A9F" w:rsidRDefault="004527AD" w:rsidP="00BC60C8">
      <w:pPr>
        <w:pStyle w:val="Heading3"/>
        <w:spacing w:before="0"/>
        <w:rPr>
          <w:rStyle w:val="FootnoteTextChar"/>
          <w:rFonts w:ascii="Times New Roman" w:hAnsi="Times New Roman"/>
          <w:sz w:val="24"/>
          <w:szCs w:val="24"/>
          <w:lang w:val="hr-HR"/>
        </w:rPr>
      </w:pPr>
      <w:r w:rsidRPr="00965A9F">
        <w:rPr>
          <w:rStyle w:val="FootnoteTextChar"/>
          <w:rFonts w:ascii="Times New Roman" w:hAnsi="Times New Roman"/>
          <w:sz w:val="24"/>
          <w:szCs w:val="24"/>
          <w:lang w:val="hr-HR"/>
        </w:rPr>
        <w:t>Tržište rada</w:t>
      </w:r>
      <w:bookmarkEnd w:id="10"/>
      <w:r w:rsidRPr="00965A9F">
        <w:rPr>
          <w:rStyle w:val="FootnoteTextChar"/>
          <w:rFonts w:ascii="Times New Roman" w:hAnsi="Times New Roman"/>
          <w:sz w:val="24"/>
          <w:szCs w:val="24"/>
          <w:lang w:val="hr-HR"/>
        </w:rPr>
        <w:t xml:space="preserve"> </w:t>
      </w:r>
    </w:p>
    <w:p w:rsidR="004527AD" w:rsidRPr="00965A9F" w:rsidRDefault="004527AD" w:rsidP="00BC60C8">
      <w:pPr>
        <w:jc w:val="both"/>
        <w:rPr>
          <w:rStyle w:val="FootnoteTextChar"/>
          <w:rFonts w:ascii="Times New Roman" w:hAnsi="Times New Roman"/>
          <w:bCs/>
          <w:spacing w:val="-4"/>
          <w:sz w:val="24"/>
          <w:szCs w:val="24"/>
          <w:lang w:val="hr-HR"/>
        </w:rPr>
      </w:pPr>
    </w:p>
    <w:p w:rsidR="004527AD" w:rsidRPr="00965A9F" w:rsidRDefault="004527AD" w:rsidP="00BC60C8">
      <w:pPr>
        <w:jc w:val="both"/>
        <w:rPr>
          <w:rStyle w:val="FootnoteTextChar"/>
          <w:rFonts w:ascii="Times New Roman" w:hAnsi="Times New Roman"/>
          <w:bCs/>
          <w:spacing w:val="-4"/>
          <w:sz w:val="24"/>
          <w:szCs w:val="24"/>
          <w:lang w:val="hr-HR"/>
        </w:rPr>
      </w:pPr>
      <w:r w:rsidRPr="00965A9F">
        <w:rPr>
          <w:rStyle w:val="FootnoteTextChar"/>
          <w:rFonts w:ascii="Times New Roman" w:hAnsi="Times New Roman"/>
          <w:bCs/>
          <w:spacing w:val="-4"/>
          <w:sz w:val="24"/>
          <w:szCs w:val="24"/>
          <w:lang w:val="hr-HR"/>
        </w:rPr>
        <w:t>Prema  statističkim podacima, u 2023. godini  u Brčko distriktu BiH je bilo 10.665 nezaposlenih lica, što je u odnosu na 2022. godinu više za 5.333 lica. U 2024. godini, proc</w:t>
      </w:r>
      <w:r w:rsidR="00965A9F">
        <w:rPr>
          <w:rStyle w:val="FootnoteTextChar"/>
          <w:rFonts w:ascii="Times New Roman" w:hAnsi="Times New Roman"/>
          <w:bCs/>
          <w:spacing w:val="-4"/>
          <w:sz w:val="24"/>
          <w:szCs w:val="24"/>
          <w:lang w:val="hr-HR"/>
        </w:rPr>
        <w:t>i</w:t>
      </w:r>
      <w:r w:rsidRPr="00965A9F">
        <w:rPr>
          <w:rStyle w:val="FootnoteTextChar"/>
          <w:rFonts w:ascii="Times New Roman" w:hAnsi="Times New Roman"/>
          <w:bCs/>
          <w:spacing w:val="-4"/>
          <w:sz w:val="24"/>
          <w:szCs w:val="24"/>
          <w:lang w:val="hr-HR"/>
        </w:rPr>
        <w:t>jenjena je stopa povećanja broja zaposlenih od 1,3%,  zbog čega se očekuje trend smanjenja broja nezaposlenih osoba u odnosu na 2023. godinu (podaci o procjeni stopa su preuzeti od DEP-a).</w:t>
      </w:r>
    </w:p>
    <w:p w:rsidR="004527AD" w:rsidRPr="00965A9F" w:rsidRDefault="004527AD" w:rsidP="002522E3">
      <w:pPr>
        <w:jc w:val="both"/>
        <w:rPr>
          <w:rStyle w:val="FootnoteTextChar"/>
          <w:rFonts w:ascii="Times New Roman" w:hAnsi="Times New Roman"/>
          <w:bCs/>
          <w:spacing w:val="-4"/>
          <w:sz w:val="24"/>
          <w:szCs w:val="24"/>
          <w:lang w:val="hr-HR"/>
        </w:rPr>
      </w:pPr>
    </w:p>
    <w:p w:rsidR="004527AD" w:rsidRPr="00965A9F" w:rsidRDefault="004527AD" w:rsidP="002522E3">
      <w:pPr>
        <w:jc w:val="both"/>
        <w:rPr>
          <w:rStyle w:val="FootnoteTextChar"/>
          <w:rFonts w:ascii="Times New Roman" w:hAnsi="Times New Roman"/>
          <w:bCs/>
          <w:spacing w:val="-4"/>
          <w:sz w:val="24"/>
          <w:szCs w:val="24"/>
          <w:lang w:val="hr-HR"/>
        </w:rPr>
      </w:pPr>
      <w:r w:rsidRPr="00965A9F">
        <w:rPr>
          <w:rStyle w:val="FootnoteTextChar"/>
          <w:rFonts w:ascii="Times New Roman" w:hAnsi="Times New Roman"/>
          <w:bCs/>
          <w:spacing w:val="-4"/>
          <w:sz w:val="24"/>
          <w:szCs w:val="24"/>
          <w:lang w:val="hr-HR"/>
        </w:rPr>
        <w:t>U  periodu 2025-2027. godine se predviđa trend uvećanja broja zaposlenih od 1,4, 1,5% i 1,5% g/g uz istovremeno smanjenje broja nezaposlenih lica.</w:t>
      </w:r>
    </w:p>
    <w:p w:rsidR="004527AD" w:rsidRPr="00965A9F" w:rsidRDefault="004527AD" w:rsidP="002522E3">
      <w:pPr>
        <w:jc w:val="both"/>
        <w:rPr>
          <w:rStyle w:val="FootnoteTextChar"/>
          <w:rFonts w:ascii="Times New Roman" w:hAnsi="Times New Roman"/>
          <w:bCs/>
          <w:spacing w:val="-4"/>
          <w:sz w:val="24"/>
          <w:szCs w:val="24"/>
          <w:lang w:val="hr-HR"/>
        </w:rPr>
      </w:pPr>
    </w:p>
    <w:p w:rsidR="004527AD" w:rsidRPr="00965A9F" w:rsidRDefault="004527AD" w:rsidP="002522E3">
      <w:pPr>
        <w:jc w:val="both"/>
        <w:rPr>
          <w:rStyle w:val="FootnoteTextChar"/>
          <w:rFonts w:ascii="Times New Roman" w:hAnsi="Times New Roman"/>
          <w:bCs/>
          <w:spacing w:val="-4"/>
          <w:sz w:val="24"/>
          <w:szCs w:val="24"/>
          <w:lang w:val="hr-HR"/>
        </w:rPr>
      </w:pPr>
      <w:r w:rsidRPr="00965A9F">
        <w:rPr>
          <w:rStyle w:val="FootnoteTextChar"/>
          <w:rFonts w:ascii="Times New Roman" w:hAnsi="Times New Roman"/>
          <w:bCs/>
          <w:spacing w:val="-4"/>
          <w:sz w:val="24"/>
          <w:szCs w:val="24"/>
          <w:lang w:val="hr-HR"/>
        </w:rPr>
        <w:t>Stope rasta zapošljavanja su znatno niže nego stope BDP-a,  što govori da je stvarna zaposlenost veća od zvanične, ali su zaposlena lica dijelom neprijavljena nadležnim organima i za njih se ne uplaćuju propisane obaveze.</w:t>
      </w:r>
    </w:p>
    <w:p w:rsidR="004527AD" w:rsidRPr="00965A9F" w:rsidRDefault="004527AD" w:rsidP="002522E3">
      <w:pPr>
        <w:jc w:val="both"/>
        <w:rPr>
          <w:rStyle w:val="FootnoteTextChar"/>
          <w:rFonts w:ascii="Times New Roman" w:hAnsi="Times New Roman"/>
          <w:bCs/>
          <w:spacing w:val="-4"/>
          <w:sz w:val="24"/>
          <w:szCs w:val="24"/>
          <w:lang w:val="hr-HR"/>
        </w:rPr>
      </w:pPr>
    </w:p>
    <w:p w:rsidR="004527AD" w:rsidRPr="00965A9F" w:rsidRDefault="004527AD" w:rsidP="002522E3">
      <w:pPr>
        <w:jc w:val="both"/>
        <w:rPr>
          <w:rStyle w:val="FootnoteTextChar"/>
          <w:rFonts w:ascii="Times New Roman" w:hAnsi="Times New Roman"/>
          <w:bCs/>
          <w:spacing w:val="-4"/>
          <w:sz w:val="24"/>
          <w:szCs w:val="24"/>
          <w:lang w:val="hr-HR"/>
        </w:rPr>
      </w:pPr>
      <w:r w:rsidRPr="00965A9F">
        <w:rPr>
          <w:rStyle w:val="FootnoteTextChar"/>
          <w:rFonts w:ascii="Times New Roman" w:hAnsi="Times New Roman"/>
          <w:bCs/>
          <w:spacing w:val="-4"/>
          <w:sz w:val="24"/>
          <w:szCs w:val="24"/>
          <w:lang w:val="hr-HR"/>
        </w:rPr>
        <w:lastRenderedPageBreak/>
        <w:t>Broj zaposlenih lica u Brčko distriktu BiH u 2023. godini se uvećao u odnosu na 2022. godinu za 0,80% ili za 142 lica. U periodu od 2024-2027. godine se očekuje nastavak trenda povećanja broja zaposlenih.</w:t>
      </w:r>
    </w:p>
    <w:p w:rsidR="004527AD" w:rsidRPr="00965A9F" w:rsidRDefault="004527AD" w:rsidP="002522E3">
      <w:pPr>
        <w:jc w:val="both"/>
        <w:rPr>
          <w:rStyle w:val="FootnoteTextChar"/>
          <w:rFonts w:ascii="Times New Roman" w:hAnsi="Times New Roman"/>
          <w:bCs/>
          <w:spacing w:val="-4"/>
          <w:sz w:val="24"/>
          <w:szCs w:val="24"/>
          <w:lang w:val="hr-HR"/>
        </w:rPr>
      </w:pPr>
    </w:p>
    <w:p w:rsidR="004527AD" w:rsidRPr="00965A9F" w:rsidRDefault="004527AD" w:rsidP="002522E3">
      <w:pPr>
        <w:jc w:val="both"/>
        <w:rPr>
          <w:rStyle w:val="FootnoteTextChar"/>
          <w:rFonts w:ascii="Times New Roman" w:hAnsi="Times New Roman"/>
          <w:bCs/>
          <w:spacing w:val="-4"/>
          <w:sz w:val="24"/>
          <w:szCs w:val="24"/>
          <w:lang w:val="hr-HR"/>
        </w:rPr>
      </w:pPr>
      <w:r w:rsidRPr="00965A9F">
        <w:rPr>
          <w:rStyle w:val="FootnoteTextChar"/>
          <w:rFonts w:ascii="Times New Roman" w:hAnsi="Times New Roman"/>
          <w:bCs/>
          <w:spacing w:val="-4"/>
          <w:sz w:val="24"/>
          <w:szCs w:val="24"/>
          <w:lang w:val="hr-HR"/>
        </w:rPr>
        <w:t xml:space="preserve">Kao zaposleni, a po podacima Agencije za statistiku – podružnica/ekspozitura Brčko, prikazani su svi zaposleni u poslovnim subjektima ili dijelovima poslovnih subjekata koji su zasnovali radni odnos na neodređeno ili određeno radno vrijeme, bez obzira da li rade puno ili kraće od punog radnog vremena, kao i pripravnici. Nisu obuhvaćeni </w:t>
      </w:r>
      <w:r w:rsidR="00965A9F">
        <w:rPr>
          <w:rStyle w:val="FootnoteTextChar"/>
          <w:rFonts w:ascii="Times New Roman" w:hAnsi="Times New Roman"/>
          <w:bCs/>
          <w:spacing w:val="-4"/>
          <w:sz w:val="24"/>
          <w:szCs w:val="24"/>
          <w:lang w:val="hr-HR"/>
        </w:rPr>
        <w:t>vanjsk</w:t>
      </w:r>
      <w:r w:rsidRPr="00965A9F">
        <w:rPr>
          <w:rStyle w:val="FootnoteTextChar"/>
          <w:rFonts w:ascii="Times New Roman" w:hAnsi="Times New Roman"/>
          <w:bCs/>
          <w:spacing w:val="-4"/>
          <w:sz w:val="24"/>
          <w:szCs w:val="24"/>
          <w:lang w:val="hr-HR"/>
        </w:rPr>
        <w:t xml:space="preserve">i </w:t>
      </w:r>
      <w:proofErr w:type="spellStart"/>
      <w:r w:rsidRPr="00965A9F">
        <w:rPr>
          <w:rStyle w:val="FootnoteTextChar"/>
          <w:rFonts w:ascii="Times New Roman" w:hAnsi="Times New Roman"/>
          <w:bCs/>
          <w:spacing w:val="-4"/>
          <w:sz w:val="24"/>
          <w:szCs w:val="24"/>
          <w:lang w:val="hr-HR"/>
        </w:rPr>
        <w:t>saradnici</w:t>
      </w:r>
      <w:proofErr w:type="spellEnd"/>
      <w:r w:rsidRPr="00965A9F">
        <w:rPr>
          <w:rStyle w:val="FootnoteTextChar"/>
          <w:rFonts w:ascii="Times New Roman" w:hAnsi="Times New Roman"/>
          <w:bCs/>
          <w:spacing w:val="-4"/>
          <w:sz w:val="24"/>
          <w:szCs w:val="24"/>
          <w:lang w:val="hr-HR"/>
        </w:rPr>
        <w:t xml:space="preserve">, a kao zaposleni na čekanju su prikazani samo oni prema kojima nisu izvršene zakonom propisane obaveze. Kao samostalni </w:t>
      </w:r>
      <w:proofErr w:type="spellStart"/>
      <w:r w:rsidRPr="00965A9F">
        <w:rPr>
          <w:rStyle w:val="FootnoteTextChar"/>
          <w:rFonts w:ascii="Times New Roman" w:hAnsi="Times New Roman"/>
          <w:bCs/>
          <w:spacing w:val="-4"/>
          <w:sz w:val="24"/>
          <w:szCs w:val="24"/>
          <w:lang w:val="hr-HR"/>
        </w:rPr>
        <w:t>preduzetnici</w:t>
      </w:r>
      <w:proofErr w:type="spellEnd"/>
      <w:r w:rsidRPr="00965A9F">
        <w:rPr>
          <w:rStyle w:val="FootnoteTextChar"/>
          <w:rFonts w:ascii="Times New Roman" w:hAnsi="Times New Roman"/>
          <w:bCs/>
          <w:spacing w:val="-4"/>
          <w:sz w:val="24"/>
          <w:szCs w:val="24"/>
          <w:lang w:val="hr-HR"/>
        </w:rPr>
        <w:t xml:space="preserve"> i osobe koje samostalno obavljaju profesiju prikazana su lica koja su u </w:t>
      </w:r>
      <w:r w:rsidR="00965A9F">
        <w:rPr>
          <w:rStyle w:val="FootnoteTextChar"/>
          <w:rFonts w:ascii="Times New Roman" w:hAnsi="Times New Roman"/>
          <w:bCs/>
          <w:spacing w:val="-4"/>
          <w:sz w:val="24"/>
          <w:szCs w:val="24"/>
          <w:lang w:val="hr-HR"/>
        </w:rPr>
        <w:t>Porezn</w:t>
      </w:r>
      <w:r w:rsidRPr="00965A9F">
        <w:rPr>
          <w:rStyle w:val="FootnoteTextChar"/>
          <w:rFonts w:ascii="Times New Roman" w:hAnsi="Times New Roman"/>
          <w:bCs/>
          <w:spacing w:val="-4"/>
          <w:sz w:val="24"/>
          <w:szCs w:val="24"/>
          <w:lang w:val="hr-HR"/>
        </w:rPr>
        <w:t xml:space="preserve">oj upravi </w:t>
      </w:r>
      <w:proofErr w:type="spellStart"/>
      <w:r w:rsidRPr="00965A9F">
        <w:rPr>
          <w:rStyle w:val="FootnoteTextChar"/>
          <w:rFonts w:ascii="Times New Roman" w:hAnsi="Times New Roman"/>
          <w:bCs/>
          <w:spacing w:val="-4"/>
          <w:sz w:val="24"/>
          <w:szCs w:val="24"/>
          <w:lang w:val="hr-HR"/>
        </w:rPr>
        <w:t>registrovana</w:t>
      </w:r>
      <w:proofErr w:type="spellEnd"/>
      <w:r w:rsidRPr="00965A9F">
        <w:rPr>
          <w:rStyle w:val="FootnoteTextChar"/>
          <w:rFonts w:ascii="Times New Roman" w:hAnsi="Times New Roman"/>
          <w:bCs/>
          <w:spacing w:val="-4"/>
          <w:sz w:val="24"/>
          <w:szCs w:val="24"/>
          <w:lang w:val="hr-HR"/>
        </w:rPr>
        <w:t xml:space="preserve"> da djelatnost obavljaju kao osnovnu djelatnost – </w:t>
      </w:r>
      <w:proofErr w:type="spellStart"/>
      <w:r w:rsidRPr="00965A9F">
        <w:rPr>
          <w:rStyle w:val="FootnoteTextChar"/>
          <w:rFonts w:ascii="Times New Roman" w:hAnsi="Times New Roman"/>
          <w:bCs/>
          <w:spacing w:val="-4"/>
          <w:sz w:val="24"/>
          <w:szCs w:val="24"/>
          <w:lang w:val="hr-HR"/>
        </w:rPr>
        <w:t>samozaposlenici</w:t>
      </w:r>
      <w:proofErr w:type="spellEnd"/>
      <w:r w:rsidRPr="00965A9F">
        <w:rPr>
          <w:rStyle w:val="FootnoteTextChar"/>
          <w:rFonts w:ascii="Times New Roman" w:hAnsi="Times New Roman"/>
          <w:bCs/>
          <w:spacing w:val="-4"/>
          <w:sz w:val="24"/>
          <w:szCs w:val="24"/>
          <w:lang w:val="hr-HR"/>
        </w:rPr>
        <w:t xml:space="preserve">, a kao uposlena lica kod samostalnih </w:t>
      </w:r>
      <w:proofErr w:type="spellStart"/>
      <w:r w:rsidRPr="00965A9F">
        <w:rPr>
          <w:rStyle w:val="FootnoteTextChar"/>
          <w:rFonts w:ascii="Times New Roman" w:hAnsi="Times New Roman"/>
          <w:bCs/>
          <w:spacing w:val="-4"/>
          <w:sz w:val="24"/>
          <w:szCs w:val="24"/>
          <w:lang w:val="hr-HR"/>
        </w:rPr>
        <w:t>preduzetnika</w:t>
      </w:r>
      <w:proofErr w:type="spellEnd"/>
      <w:r w:rsidRPr="00965A9F">
        <w:rPr>
          <w:rStyle w:val="FootnoteTextChar"/>
          <w:rFonts w:ascii="Times New Roman" w:hAnsi="Times New Roman"/>
          <w:bCs/>
          <w:spacing w:val="-4"/>
          <w:sz w:val="24"/>
          <w:szCs w:val="24"/>
          <w:lang w:val="hr-HR"/>
        </w:rPr>
        <w:t xml:space="preserve"> i osobe koje samostalno obavljaju djelatnost, prikazana su lica </w:t>
      </w:r>
      <w:proofErr w:type="spellStart"/>
      <w:r w:rsidRPr="00965A9F">
        <w:rPr>
          <w:rStyle w:val="FootnoteTextChar"/>
          <w:rFonts w:ascii="Times New Roman" w:hAnsi="Times New Roman"/>
          <w:bCs/>
          <w:spacing w:val="-4"/>
          <w:sz w:val="24"/>
          <w:szCs w:val="24"/>
          <w:lang w:val="hr-HR"/>
        </w:rPr>
        <w:t>registrovana</w:t>
      </w:r>
      <w:proofErr w:type="spellEnd"/>
      <w:r w:rsidRPr="00965A9F">
        <w:rPr>
          <w:rStyle w:val="FootnoteTextChar"/>
          <w:rFonts w:ascii="Times New Roman" w:hAnsi="Times New Roman"/>
          <w:bCs/>
          <w:spacing w:val="-4"/>
          <w:sz w:val="24"/>
          <w:szCs w:val="24"/>
          <w:lang w:val="hr-HR"/>
        </w:rPr>
        <w:t xml:space="preserve"> u Fondu zdravstvenog osiguranja. Nisu obuhvaćeni samostalni p</w:t>
      </w:r>
      <w:r w:rsidR="00965A9F">
        <w:rPr>
          <w:rStyle w:val="FootnoteTextChar"/>
          <w:rFonts w:ascii="Times New Roman" w:hAnsi="Times New Roman"/>
          <w:bCs/>
          <w:spacing w:val="-4"/>
          <w:sz w:val="24"/>
          <w:szCs w:val="24"/>
          <w:lang w:val="hr-HR"/>
        </w:rPr>
        <w:t xml:space="preserve">oljoprivrednici i zaposleni u </w:t>
      </w:r>
      <w:proofErr w:type="spellStart"/>
      <w:r w:rsidRPr="00965A9F">
        <w:rPr>
          <w:rStyle w:val="FootnoteTextChar"/>
          <w:rFonts w:ascii="Times New Roman" w:hAnsi="Times New Roman"/>
          <w:bCs/>
          <w:spacing w:val="-4"/>
          <w:sz w:val="24"/>
          <w:szCs w:val="24"/>
          <w:lang w:val="hr-HR"/>
        </w:rPr>
        <w:t>vanteritorijalnim</w:t>
      </w:r>
      <w:proofErr w:type="spellEnd"/>
      <w:r w:rsidRPr="00965A9F">
        <w:rPr>
          <w:rStyle w:val="FootnoteTextChar"/>
          <w:rFonts w:ascii="Times New Roman" w:hAnsi="Times New Roman"/>
          <w:bCs/>
          <w:spacing w:val="-4"/>
          <w:sz w:val="24"/>
          <w:szCs w:val="24"/>
          <w:lang w:val="hr-HR"/>
        </w:rPr>
        <w:t xml:space="preserve"> organizacijama i tijelima.</w:t>
      </w:r>
    </w:p>
    <w:p w:rsidR="004527AD" w:rsidRPr="00965A9F" w:rsidRDefault="004527AD" w:rsidP="002522E3">
      <w:pPr>
        <w:jc w:val="both"/>
        <w:rPr>
          <w:rStyle w:val="FootnoteTextChar"/>
          <w:rFonts w:ascii="Times New Roman" w:hAnsi="Times New Roman"/>
          <w:bCs/>
          <w:spacing w:val="-4"/>
          <w:sz w:val="24"/>
          <w:szCs w:val="24"/>
          <w:lang w:val="hr-HR"/>
        </w:rPr>
      </w:pPr>
    </w:p>
    <w:p w:rsidR="004527AD" w:rsidRPr="00965A9F" w:rsidRDefault="004527AD" w:rsidP="002522E3">
      <w:pPr>
        <w:rPr>
          <w:rStyle w:val="FootnoteTextChar"/>
          <w:bCs/>
          <w:spacing w:val="-4"/>
          <w:lang w:val="hr-HR"/>
        </w:rPr>
      </w:pPr>
    </w:p>
    <w:p w:rsidR="004527AD" w:rsidRPr="00965A9F" w:rsidRDefault="004527AD" w:rsidP="002522E3">
      <w:pPr>
        <w:ind w:left="-540" w:firstLine="540"/>
        <w:rPr>
          <w:rStyle w:val="FootnoteTextChar"/>
          <w:rFonts w:ascii="Times New Roman" w:hAnsi="Times New Roman"/>
          <w:b/>
          <w:bCs/>
          <w:spacing w:val="-4"/>
          <w:sz w:val="22"/>
          <w:szCs w:val="22"/>
          <w:lang w:val="hr-HR"/>
        </w:rPr>
      </w:pPr>
      <w:r w:rsidRPr="00965A9F">
        <w:rPr>
          <w:rStyle w:val="FootnoteTextChar"/>
          <w:rFonts w:ascii="Times New Roman" w:hAnsi="Times New Roman"/>
          <w:b/>
          <w:bCs/>
          <w:spacing w:val="-4"/>
          <w:sz w:val="22"/>
          <w:szCs w:val="22"/>
          <w:lang w:val="hr-HR"/>
        </w:rPr>
        <w:t xml:space="preserve">  Grafikon 3. Kretanje broja zaposlenih i nezaposlenih u Brčko distriktu BiH 2017-2027. godine</w:t>
      </w:r>
    </w:p>
    <w:p w:rsidR="004527AD" w:rsidRPr="00965A9F" w:rsidRDefault="00965A9F" w:rsidP="002522E3">
      <w:pPr>
        <w:ind w:left="-540" w:firstLine="540"/>
        <w:rPr>
          <w:rStyle w:val="FootnoteTextChar"/>
          <w:b/>
          <w:bCs/>
          <w:spacing w:val="-4"/>
          <w:sz w:val="22"/>
          <w:szCs w:val="22"/>
          <w:lang w:val="hr-HR"/>
        </w:rPr>
      </w:pPr>
      <w:r w:rsidRPr="00965A9F">
        <w:rPr>
          <w:rFonts w:eastAsia="SimSun"/>
          <w:lang w:val="hr-HR" w:eastAsia="bs-Latn-BA"/>
        </w:rPr>
        <w:pict>
          <v:shape id="Picture 50" o:spid="_x0000_i1027" type="#_x0000_t75" style="width:461.25pt;height:301.5pt;visibility:visible">
            <v:imagedata r:id="rId10" o:title=""/>
          </v:shape>
        </w:pict>
      </w:r>
    </w:p>
    <w:p w:rsidR="004527AD" w:rsidRPr="00965A9F" w:rsidRDefault="004527AD" w:rsidP="002522E3">
      <w:pPr>
        <w:pStyle w:val="Heading3"/>
        <w:rPr>
          <w:rStyle w:val="FootnoteTextChar"/>
          <w:rFonts w:ascii="Times New Roman" w:hAnsi="Times New Roman"/>
          <w:sz w:val="24"/>
          <w:szCs w:val="24"/>
          <w:lang w:val="hr-HR"/>
        </w:rPr>
      </w:pPr>
      <w:bookmarkStart w:id="11" w:name="_Toc174092796"/>
      <w:r w:rsidRPr="00965A9F">
        <w:rPr>
          <w:rStyle w:val="FootnoteTextChar"/>
          <w:rFonts w:ascii="Times New Roman" w:hAnsi="Times New Roman"/>
          <w:sz w:val="24"/>
          <w:szCs w:val="24"/>
          <w:lang w:val="hr-HR"/>
        </w:rPr>
        <w:t>Bruto i neto plate i penzije u periodu 2017-2023. godine i njihove procjene 2024-2027. godine</w:t>
      </w:r>
      <w:bookmarkEnd w:id="11"/>
    </w:p>
    <w:p w:rsidR="004527AD" w:rsidRPr="00965A9F" w:rsidRDefault="004527AD" w:rsidP="002522E3">
      <w:pPr>
        <w:jc w:val="both"/>
        <w:rPr>
          <w:rStyle w:val="FootnoteTextChar"/>
          <w:rFonts w:ascii="Times New Roman" w:hAnsi="Times New Roman"/>
          <w:b/>
          <w:bCs/>
          <w:spacing w:val="-4"/>
          <w:sz w:val="24"/>
          <w:szCs w:val="24"/>
          <w:lang w:val="hr-HR"/>
        </w:rPr>
      </w:pPr>
    </w:p>
    <w:p w:rsidR="004527AD" w:rsidRPr="00965A9F" w:rsidRDefault="004527AD" w:rsidP="002522E3">
      <w:pPr>
        <w:jc w:val="both"/>
        <w:rPr>
          <w:rStyle w:val="FootnoteTextChar"/>
          <w:rFonts w:ascii="Times New Roman" w:hAnsi="Times New Roman"/>
          <w:bCs/>
          <w:spacing w:val="-4"/>
          <w:sz w:val="24"/>
          <w:szCs w:val="24"/>
          <w:lang w:val="hr-HR"/>
        </w:rPr>
      </w:pPr>
      <w:r w:rsidRPr="00965A9F">
        <w:rPr>
          <w:rStyle w:val="FootnoteTextChar"/>
          <w:rFonts w:ascii="Times New Roman" w:hAnsi="Times New Roman"/>
          <w:bCs/>
          <w:spacing w:val="-4"/>
          <w:sz w:val="24"/>
          <w:szCs w:val="24"/>
          <w:lang w:val="hr-HR"/>
        </w:rPr>
        <w:t xml:space="preserve">Veoma značajni pokazatelji makroekonomskih kretanja su prosječne neto i bruto plate i visina penzija. </w:t>
      </w:r>
    </w:p>
    <w:p w:rsidR="004527AD" w:rsidRPr="00965A9F" w:rsidRDefault="004527AD" w:rsidP="002522E3">
      <w:pPr>
        <w:jc w:val="both"/>
        <w:rPr>
          <w:rStyle w:val="FootnoteTextChar"/>
          <w:rFonts w:ascii="Times New Roman" w:hAnsi="Times New Roman"/>
          <w:bCs/>
          <w:spacing w:val="-4"/>
          <w:sz w:val="24"/>
          <w:szCs w:val="24"/>
          <w:lang w:val="hr-HR"/>
        </w:rPr>
      </w:pPr>
    </w:p>
    <w:p w:rsidR="004527AD" w:rsidRPr="00965A9F" w:rsidRDefault="004527AD" w:rsidP="002522E3">
      <w:pPr>
        <w:jc w:val="both"/>
        <w:rPr>
          <w:rStyle w:val="FootnoteTextChar"/>
          <w:rFonts w:ascii="Times New Roman" w:hAnsi="Times New Roman"/>
          <w:sz w:val="24"/>
          <w:szCs w:val="24"/>
          <w:lang w:val="hr-HR"/>
        </w:rPr>
      </w:pPr>
      <w:r w:rsidRPr="00965A9F">
        <w:rPr>
          <w:rStyle w:val="FootnoteTextChar"/>
          <w:rFonts w:ascii="Times New Roman" w:hAnsi="Times New Roman"/>
          <w:bCs/>
          <w:spacing w:val="-4"/>
          <w:sz w:val="24"/>
          <w:szCs w:val="24"/>
          <w:lang w:val="hr-HR"/>
        </w:rPr>
        <w:t xml:space="preserve">Kod utvrđivanja prosječne neto i bruto plate obuhvaćeni su poslovni subjekti koji svoju djelatnost obavljaju na teritoriji Brčko distrikta BiH i dijelovi poslovnih subjekata koji djelatnost obavljaju na </w:t>
      </w:r>
      <w:r w:rsidRPr="00965A9F">
        <w:rPr>
          <w:rStyle w:val="FootnoteTextChar"/>
          <w:rFonts w:ascii="Times New Roman" w:hAnsi="Times New Roman"/>
          <w:bCs/>
          <w:spacing w:val="-4"/>
          <w:sz w:val="24"/>
          <w:szCs w:val="24"/>
          <w:lang w:val="hr-HR"/>
        </w:rPr>
        <w:lastRenderedPageBreak/>
        <w:t>teritoriji Brčko distrikta BiH, a sjedište osnovnog poslovnog subjekta je na teritoriji jednog od entiteta. Nisu obuhvaćeni dijelovi poslovnih subjekata koji djelatnost obavljaju na teritoriji jednog od entiteta, a sjedište osnovnog poslovnog subjekta je na teritoriji Brčko distrikta BiH.</w:t>
      </w:r>
    </w:p>
    <w:p w:rsidR="004527AD" w:rsidRPr="00965A9F" w:rsidRDefault="004527AD" w:rsidP="002522E3">
      <w:pPr>
        <w:jc w:val="both"/>
        <w:rPr>
          <w:rStyle w:val="FootnoteTextChar"/>
          <w:rFonts w:ascii="Times New Roman" w:hAnsi="Times New Roman"/>
          <w:bCs/>
          <w:spacing w:val="-4"/>
          <w:sz w:val="24"/>
          <w:szCs w:val="24"/>
          <w:lang w:val="hr-HR"/>
        </w:rPr>
      </w:pPr>
    </w:p>
    <w:p w:rsidR="004527AD" w:rsidRPr="00965A9F" w:rsidRDefault="004527AD" w:rsidP="002522E3">
      <w:pPr>
        <w:jc w:val="both"/>
        <w:rPr>
          <w:rStyle w:val="FootnoteTextChar"/>
          <w:rFonts w:ascii="Times New Roman" w:hAnsi="Times New Roman"/>
          <w:bCs/>
          <w:spacing w:val="-4"/>
          <w:sz w:val="24"/>
          <w:szCs w:val="24"/>
          <w:lang w:val="hr-HR"/>
        </w:rPr>
      </w:pPr>
      <w:r w:rsidRPr="00965A9F">
        <w:rPr>
          <w:rStyle w:val="FootnoteTextChar"/>
          <w:rFonts w:ascii="Times New Roman" w:hAnsi="Times New Roman"/>
          <w:bCs/>
          <w:spacing w:val="-4"/>
          <w:sz w:val="24"/>
          <w:szCs w:val="24"/>
          <w:lang w:val="hr-HR"/>
        </w:rPr>
        <w:t xml:space="preserve">Isplaćene neto i bruto plate u određenom periodu </w:t>
      </w:r>
      <w:proofErr w:type="spellStart"/>
      <w:r w:rsidRPr="00965A9F">
        <w:rPr>
          <w:rStyle w:val="FootnoteTextChar"/>
          <w:rFonts w:ascii="Times New Roman" w:hAnsi="Times New Roman"/>
          <w:bCs/>
          <w:spacing w:val="-4"/>
          <w:sz w:val="24"/>
          <w:szCs w:val="24"/>
          <w:lang w:val="hr-HR"/>
        </w:rPr>
        <w:t>obuhvataju</w:t>
      </w:r>
      <w:proofErr w:type="spellEnd"/>
      <w:r w:rsidRPr="00965A9F">
        <w:rPr>
          <w:rStyle w:val="FootnoteTextChar"/>
          <w:rFonts w:ascii="Times New Roman" w:hAnsi="Times New Roman"/>
          <w:bCs/>
          <w:spacing w:val="-4"/>
          <w:sz w:val="24"/>
          <w:szCs w:val="24"/>
          <w:lang w:val="hr-HR"/>
        </w:rPr>
        <w:t xml:space="preserve"> sve isplate bez obzira na koji period se odnose: zaostale isplate iz ranijih razdoblja, a isplaćene u toku </w:t>
      </w:r>
      <w:proofErr w:type="spellStart"/>
      <w:r w:rsidRPr="00965A9F">
        <w:rPr>
          <w:rStyle w:val="FootnoteTextChar"/>
          <w:rFonts w:ascii="Times New Roman" w:hAnsi="Times New Roman"/>
          <w:bCs/>
          <w:spacing w:val="-4"/>
          <w:sz w:val="24"/>
          <w:szCs w:val="24"/>
          <w:lang w:val="hr-HR"/>
        </w:rPr>
        <w:t>posmatranog</w:t>
      </w:r>
      <w:proofErr w:type="spellEnd"/>
      <w:r w:rsidRPr="00965A9F">
        <w:rPr>
          <w:rStyle w:val="FootnoteTextChar"/>
          <w:rFonts w:ascii="Times New Roman" w:hAnsi="Times New Roman"/>
          <w:bCs/>
          <w:spacing w:val="-4"/>
          <w:sz w:val="24"/>
          <w:szCs w:val="24"/>
          <w:lang w:val="hr-HR"/>
        </w:rPr>
        <w:t xml:space="preserve"> perioda, isplate razlika iz ranijih perioda, isplate po osnovu dobiti po periodičnom obračunu i završnom računu bez obzira na koji se period odnose. Isplaćene neto plate </w:t>
      </w:r>
      <w:proofErr w:type="spellStart"/>
      <w:r w:rsidRPr="00965A9F">
        <w:rPr>
          <w:rStyle w:val="FootnoteTextChar"/>
          <w:rFonts w:ascii="Times New Roman" w:hAnsi="Times New Roman"/>
          <w:bCs/>
          <w:spacing w:val="-4"/>
          <w:sz w:val="24"/>
          <w:szCs w:val="24"/>
          <w:lang w:val="hr-HR"/>
        </w:rPr>
        <w:t>obuhvataju</w:t>
      </w:r>
      <w:proofErr w:type="spellEnd"/>
      <w:r w:rsidRPr="00965A9F">
        <w:rPr>
          <w:rStyle w:val="FootnoteTextChar"/>
          <w:rFonts w:ascii="Times New Roman" w:hAnsi="Times New Roman"/>
          <w:bCs/>
          <w:spacing w:val="-4"/>
          <w:sz w:val="24"/>
          <w:szCs w:val="24"/>
          <w:lang w:val="hr-HR"/>
        </w:rPr>
        <w:t xml:space="preserve"> isplate za rad sa punim, sa kraćim od punog ili dužim od punog radnog vremena, isplate za godišnji odmor, državne praznike, plaćeno odsustvo za stručno obrazovanje, za bolovanje na teret poslodavca i sl. Nisu obuhvaćene isplate zaposlenima po osnovu ugovora o djelu.  </w:t>
      </w:r>
    </w:p>
    <w:p w:rsidR="004527AD" w:rsidRPr="00965A9F" w:rsidRDefault="004527AD" w:rsidP="002522E3">
      <w:pPr>
        <w:ind w:firstLine="540"/>
        <w:jc w:val="both"/>
        <w:rPr>
          <w:rStyle w:val="FootnoteTextChar"/>
          <w:rFonts w:ascii="Times New Roman" w:hAnsi="Times New Roman"/>
          <w:bCs/>
          <w:spacing w:val="-4"/>
          <w:sz w:val="24"/>
          <w:szCs w:val="24"/>
          <w:lang w:val="hr-HR"/>
        </w:rPr>
      </w:pPr>
    </w:p>
    <w:p w:rsidR="004527AD" w:rsidRPr="00965A9F" w:rsidRDefault="004527AD" w:rsidP="002522E3">
      <w:pPr>
        <w:jc w:val="both"/>
        <w:rPr>
          <w:rStyle w:val="FootnoteTextChar"/>
          <w:rFonts w:ascii="Times New Roman" w:hAnsi="Times New Roman"/>
          <w:bCs/>
          <w:spacing w:val="-4"/>
          <w:sz w:val="24"/>
          <w:szCs w:val="24"/>
          <w:lang w:val="hr-HR"/>
        </w:rPr>
      </w:pPr>
      <w:r w:rsidRPr="00965A9F">
        <w:rPr>
          <w:rStyle w:val="FootnoteTextChar"/>
          <w:rFonts w:ascii="Times New Roman" w:hAnsi="Times New Roman"/>
          <w:bCs/>
          <w:spacing w:val="-4"/>
          <w:sz w:val="24"/>
          <w:szCs w:val="24"/>
          <w:lang w:val="hr-HR"/>
        </w:rPr>
        <w:t>Bruto plata obuhvata sve neto isplate i sva zakonom propisana izdvajanja na teret zaposlenih i poslodavaca.</w:t>
      </w:r>
    </w:p>
    <w:p w:rsidR="004527AD" w:rsidRPr="00965A9F" w:rsidRDefault="004527AD" w:rsidP="002522E3">
      <w:pPr>
        <w:jc w:val="both"/>
        <w:rPr>
          <w:rStyle w:val="FootnoteTextChar"/>
          <w:rFonts w:ascii="Times New Roman" w:hAnsi="Times New Roman"/>
          <w:bCs/>
          <w:spacing w:val="-4"/>
          <w:sz w:val="24"/>
          <w:szCs w:val="24"/>
          <w:lang w:val="hr-HR"/>
        </w:rPr>
      </w:pPr>
    </w:p>
    <w:p w:rsidR="004527AD" w:rsidRPr="00965A9F" w:rsidRDefault="004527AD" w:rsidP="002522E3">
      <w:pPr>
        <w:jc w:val="both"/>
        <w:rPr>
          <w:rStyle w:val="FootnoteTextChar"/>
          <w:rFonts w:ascii="Times New Roman" w:hAnsi="Times New Roman"/>
          <w:bCs/>
          <w:spacing w:val="-4"/>
          <w:sz w:val="24"/>
          <w:szCs w:val="24"/>
          <w:lang w:val="hr-HR"/>
        </w:rPr>
      </w:pPr>
      <w:r w:rsidRPr="00965A9F">
        <w:rPr>
          <w:rStyle w:val="FootnoteTextChar"/>
          <w:rFonts w:ascii="Times New Roman" w:hAnsi="Times New Roman"/>
          <w:bCs/>
          <w:spacing w:val="-4"/>
          <w:sz w:val="24"/>
          <w:szCs w:val="24"/>
          <w:lang w:val="hr-HR"/>
        </w:rPr>
        <w:t xml:space="preserve">Veličine od 2017. do 2023. godine su preuzete od Agencije za statistiku BiH podružnica/ekspozitura Brčko, a veličine u 2024, 2025, 2026. i 2027. godini su </w:t>
      </w:r>
      <w:proofErr w:type="spellStart"/>
      <w:r w:rsidRPr="00965A9F">
        <w:rPr>
          <w:rStyle w:val="FootnoteTextChar"/>
          <w:rFonts w:ascii="Times New Roman" w:hAnsi="Times New Roman"/>
          <w:bCs/>
          <w:spacing w:val="-4"/>
          <w:sz w:val="24"/>
          <w:szCs w:val="24"/>
          <w:lang w:val="hr-HR"/>
        </w:rPr>
        <w:t>projektovane</w:t>
      </w:r>
      <w:proofErr w:type="spellEnd"/>
      <w:r w:rsidRPr="00965A9F">
        <w:rPr>
          <w:rStyle w:val="FootnoteTextChar"/>
          <w:rFonts w:ascii="Times New Roman" w:hAnsi="Times New Roman"/>
          <w:bCs/>
          <w:spacing w:val="-4"/>
          <w:sz w:val="24"/>
          <w:szCs w:val="24"/>
          <w:lang w:val="hr-HR"/>
        </w:rPr>
        <w:t xml:space="preserve"> na osnovu stopa utvrđenih od strane DEP-a. </w:t>
      </w:r>
    </w:p>
    <w:p w:rsidR="004527AD" w:rsidRPr="00965A9F" w:rsidRDefault="004527AD" w:rsidP="002522E3">
      <w:pPr>
        <w:ind w:left="-540" w:firstLine="540"/>
        <w:rPr>
          <w:rStyle w:val="FootnoteTextChar"/>
          <w:spacing w:val="-4"/>
          <w:lang w:val="hr-HR"/>
        </w:rPr>
      </w:pPr>
    </w:p>
    <w:p w:rsidR="004527AD" w:rsidRPr="00965A9F" w:rsidRDefault="004527AD" w:rsidP="002522E3">
      <w:pPr>
        <w:ind w:left="-540" w:firstLine="540"/>
        <w:rPr>
          <w:rStyle w:val="FootnoteTextChar"/>
          <w:rFonts w:ascii="Times New Roman" w:hAnsi="Times New Roman"/>
          <w:b/>
          <w:spacing w:val="-4"/>
          <w:sz w:val="24"/>
          <w:szCs w:val="24"/>
          <w:lang w:val="hr-HR"/>
        </w:rPr>
      </w:pPr>
      <w:r w:rsidRPr="00965A9F">
        <w:rPr>
          <w:rStyle w:val="FootnoteTextChar"/>
          <w:rFonts w:ascii="Times New Roman" w:hAnsi="Times New Roman"/>
          <w:b/>
          <w:spacing w:val="-4"/>
          <w:sz w:val="24"/>
          <w:szCs w:val="24"/>
          <w:lang w:val="hr-HR"/>
        </w:rPr>
        <w:t xml:space="preserve">            Tabela 2. Prosječne neto, bruto plate i prosječne penzije u Brčko distriktu BiH</w:t>
      </w:r>
    </w:p>
    <w:tbl>
      <w:tblPr>
        <w:tblW w:w="9112" w:type="dxa"/>
        <w:tblInd w:w="261" w:type="dxa"/>
        <w:tblLayout w:type="fixed"/>
        <w:tblLook w:val="01E0" w:firstRow="1" w:lastRow="1" w:firstColumn="1" w:lastColumn="1" w:noHBand="0" w:noVBand="0"/>
      </w:tblPr>
      <w:tblGrid>
        <w:gridCol w:w="2501"/>
        <w:gridCol w:w="2215"/>
        <w:gridCol w:w="2398"/>
        <w:gridCol w:w="1998"/>
      </w:tblGrid>
      <w:tr w:rsidR="004527AD" w:rsidRPr="00965A9F" w:rsidTr="002522E3">
        <w:trPr>
          <w:trHeight w:val="517"/>
        </w:trPr>
        <w:tc>
          <w:tcPr>
            <w:tcW w:w="2501" w:type="dxa"/>
            <w:tcBorders>
              <w:top w:val="single" w:sz="12" w:space="0" w:color="auto"/>
              <w:left w:val="single" w:sz="12" w:space="0" w:color="auto"/>
              <w:bottom w:val="single" w:sz="12" w:space="0" w:color="auto"/>
              <w:right w:val="single" w:sz="12" w:space="0" w:color="auto"/>
            </w:tcBorders>
            <w:shd w:val="clear" w:color="auto" w:fill="5B9BD5"/>
            <w:vAlign w:val="center"/>
          </w:tcPr>
          <w:p w:rsidR="004527AD" w:rsidRPr="00965A9F" w:rsidRDefault="004527AD" w:rsidP="002522E3">
            <w:pPr>
              <w:jc w:val="center"/>
              <w:rPr>
                <w:b/>
                <w:color w:val="FFFFFF"/>
                <w:spacing w:val="-4"/>
                <w:sz w:val="20"/>
                <w:szCs w:val="20"/>
                <w:lang w:val="hr-HR"/>
              </w:rPr>
            </w:pPr>
          </w:p>
          <w:p w:rsidR="004527AD" w:rsidRPr="00965A9F" w:rsidRDefault="004527AD" w:rsidP="002522E3">
            <w:pPr>
              <w:jc w:val="center"/>
              <w:rPr>
                <w:b/>
                <w:color w:val="FFFFFF"/>
                <w:spacing w:val="-4"/>
                <w:sz w:val="20"/>
                <w:szCs w:val="20"/>
                <w:lang w:val="hr-HR"/>
              </w:rPr>
            </w:pPr>
            <w:r w:rsidRPr="00965A9F">
              <w:rPr>
                <w:b/>
                <w:color w:val="FFFFFF"/>
                <w:spacing w:val="-4"/>
                <w:sz w:val="20"/>
                <w:szCs w:val="20"/>
                <w:lang w:val="hr-HR"/>
              </w:rPr>
              <w:t>PERIOD</w:t>
            </w:r>
          </w:p>
        </w:tc>
        <w:tc>
          <w:tcPr>
            <w:tcW w:w="2215" w:type="dxa"/>
            <w:tcBorders>
              <w:top w:val="single" w:sz="12" w:space="0" w:color="auto"/>
              <w:left w:val="single" w:sz="12" w:space="0" w:color="auto"/>
              <w:bottom w:val="single" w:sz="12" w:space="0" w:color="auto"/>
              <w:right w:val="single" w:sz="12" w:space="0" w:color="auto"/>
            </w:tcBorders>
            <w:shd w:val="clear" w:color="auto" w:fill="5B9BD5"/>
            <w:vAlign w:val="center"/>
          </w:tcPr>
          <w:p w:rsidR="004527AD" w:rsidRPr="00965A9F" w:rsidRDefault="004527AD" w:rsidP="002522E3">
            <w:pPr>
              <w:jc w:val="center"/>
              <w:rPr>
                <w:b/>
                <w:color w:val="FFFFFF"/>
                <w:spacing w:val="-4"/>
                <w:sz w:val="20"/>
                <w:szCs w:val="20"/>
                <w:lang w:val="hr-HR"/>
              </w:rPr>
            </w:pPr>
            <w:r w:rsidRPr="00965A9F">
              <w:rPr>
                <w:b/>
                <w:color w:val="FFFFFF"/>
                <w:spacing w:val="-4"/>
                <w:sz w:val="20"/>
                <w:szCs w:val="20"/>
                <w:lang w:val="hr-HR"/>
              </w:rPr>
              <w:t>PROSJEČNA      NETO PLATA</w:t>
            </w:r>
          </w:p>
          <w:p w:rsidR="004527AD" w:rsidRPr="00965A9F" w:rsidRDefault="004527AD" w:rsidP="002522E3">
            <w:pPr>
              <w:jc w:val="center"/>
              <w:rPr>
                <w:b/>
                <w:color w:val="FFFFFF"/>
                <w:spacing w:val="-4"/>
                <w:sz w:val="20"/>
                <w:szCs w:val="20"/>
                <w:lang w:val="hr-HR"/>
              </w:rPr>
            </w:pPr>
            <w:r w:rsidRPr="00965A9F">
              <w:rPr>
                <w:b/>
                <w:color w:val="FFFFFF"/>
                <w:spacing w:val="-4"/>
                <w:sz w:val="20"/>
                <w:szCs w:val="20"/>
                <w:lang w:val="hr-HR"/>
              </w:rPr>
              <w:t>(u KM)</w:t>
            </w:r>
          </w:p>
        </w:tc>
        <w:tc>
          <w:tcPr>
            <w:tcW w:w="2398" w:type="dxa"/>
            <w:tcBorders>
              <w:top w:val="single" w:sz="12" w:space="0" w:color="auto"/>
              <w:left w:val="single" w:sz="12" w:space="0" w:color="auto"/>
              <w:bottom w:val="single" w:sz="12" w:space="0" w:color="auto"/>
              <w:right w:val="single" w:sz="12" w:space="0" w:color="auto"/>
            </w:tcBorders>
            <w:shd w:val="clear" w:color="auto" w:fill="5B9BD5"/>
            <w:vAlign w:val="center"/>
          </w:tcPr>
          <w:p w:rsidR="004527AD" w:rsidRPr="00965A9F" w:rsidRDefault="004527AD" w:rsidP="002522E3">
            <w:pPr>
              <w:jc w:val="center"/>
              <w:rPr>
                <w:b/>
                <w:color w:val="FFFFFF"/>
                <w:spacing w:val="-4"/>
                <w:sz w:val="20"/>
                <w:szCs w:val="20"/>
                <w:lang w:val="hr-HR"/>
              </w:rPr>
            </w:pPr>
            <w:r w:rsidRPr="00965A9F">
              <w:rPr>
                <w:b/>
                <w:color w:val="FFFFFF"/>
                <w:spacing w:val="-4"/>
                <w:sz w:val="20"/>
                <w:szCs w:val="20"/>
                <w:lang w:val="hr-HR"/>
              </w:rPr>
              <w:t>PROSJEČNA BRUTO PLATA</w:t>
            </w:r>
          </w:p>
          <w:p w:rsidR="004527AD" w:rsidRPr="00965A9F" w:rsidRDefault="004527AD" w:rsidP="002522E3">
            <w:pPr>
              <w:jc w:val="center"/>
              <w:rPr>
                <w:b/>
                <w:color w:val="FFFFFF"/>
                <w:spacing w:val="-4"/>
                <w:sz w:val="20"/>
                <w:szCs w:val="20"/>
                <w:lang w:val="hr-HR"/>
              </w:rPr>
            </w:pPr>
            <w:r w:rsidRPr="00965A9F">
              <w:rPr>
                <w:b/>
                <w:color w:val="FFFFFF"/>
                <w:spacing w:val="-4"/>
                <w:sz w:val="20"/>
                <w:szCs w:val="20"/>
                <w:lang w:val="hr-HR"/>
              </w:rPr>
              <w:t>(u KM)</w:t>
            </w:r>
          </w:p>
        </w:tc>
        <w:tc>
          <w:tcPr>
            <w:tcW w:w="1998" w:type="dxa"/>
            <w:tcBorders>
              <w:top w:val="single" w:sz="12" w:space="0" w:color="auto"/>
              <w:left w:val="single" w:sz="12" w:space="0" w:color="auto"/>
              <w:bottom w:val="single" w:sz="12" w:space="0" w:color="auto"/>
              <w:right w:val="single" w:sz="12" w:space="0" w:color="auto"/>
            </w:tcBorders>
            <w:shd w:val="clear" w:color="auto" w:fill="5B9BD5"/>
            <w:vAlign w:val="center"/>
          </w:tcPr>
          <w:p w:rsidR="004527AD" w:rsidRPr="00965A9F" w:rsidRDefault="004527AD" w:rsidP="002522E3">
            <w:pPr>
              <w:jc w:val="center"/>
              <w:rPr>
                <w:b/>
                <w:color w:val="FFFFFF"/>
                <w:spacing w:val="-4"/>
                <w:sz w:val="20"/>
                <w:szCs w:val="20"/>
                <w:lang w:val="hr-HR"/>
              </w:rPr>
            </w:pPr>
            <w:r w:rsidRPr="00965A9F">
              <w:rPr>
                <w:b/>
                <w:color w:val="FFFFFF"/>
                <w:spacing w:val="-4"/>
                <w:sz w:val="20"/>
                <w:szCs w:val="20"/>
                <w:lang w:val="hr-HR"/>
              </w:rPr>
              <w:t>PROSJEČNA   PENZIJA</w:t>
            </w:r>
          </w:p>
          <w:p w:rsidR="004527AD" w:rsidRPr="00965A9F" w:rsidRDefault="004527AD" w:rsidP="002522E3">
            <w:pPr>
              <w:jc w:val="center"/>
              <w:rPr>
                <w:b/>
                <w:color w:val="FFFFFF"/>
                <w:spacing w:val="-4"/>
                <w:sz w:val="20"/>
                <w:szCs w:val="20"/>
                <w:lang w:val="hr-HR"/>
              </w:rPr>
            </w:pPr>
            <w:r w:rsidRPr="00965A9F">
              <w:rPr>
                <w:b/>
                <w:color w:val="FFFFFF"/>
                <w:spacing w:val="-4"/>
                <w:sz w:val="20"/>
                <w:szCs w:val="20"/>
                <w:lang w:val="hr-HR"/>
              </w:rPr>
              <w:t>(u KM)</w:t>
            </w:r>
          </w:p>
        </w:tc>
      </w:tr>
      <w:tr w:rsidR="004527AD" w:rsidRPr="00965A9F" w:rsidTr="002522E3">
        <w:trPr>
          <w:trHeight w:val="273"/>
        </w:trPr>
        <w:tc>
          <w:tcPr>
            <w:tcW w:w="2501"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ind w:left="-540" w:firstLine="540"/>
              <w:jc w:val="both"/>
              <w:rPr>
                <w:sz w:val="20"/>
                <w:szCs w:val="20"/>
                <w:lang w:val="hr-HR"/>
              </w:rPr>
            </w:pPr>
            <w:r w:rsidRPr="00965A9F">
              <w:rPr>
                <w:sz w:val="20"/>
                <w:szCs w:val="20"/>
                <w:lang w:val="hr-HR"/>
              </w:rPr>
              <w:t>*2017. godina</w:t>
            </w:r>
          </w:p>
        </w:tc>
        <w:tc>
          <w:tcPr>
            <w:tcW w:w="2215"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ind w:left="-540" w:firstLine="540"/>
              <w:jc w:val="right"/>
              <w:rPr>
                <w:bCs/>
                <w:spacing w:val="-4"/>
                <w:sz w:val="20"/>
                <w:szCs w:val="20"/>
                <w:lang w:val="hr-HR"/>
              </w:rPr>
            </w:pPr>
            <w:r w:rsidRPr="00965A9F">
              <w:rPr>
                <w:bCs/>
                <w:spacing w:val="-4"/>
                <w:sz w:val="20"/>
                <w:szCs w:val="20"/>
                <w:lang w:val="hr-HR"/>
              </w:rPr>
              <w:t>838,45</w:t>
            </w:r>
          </w:p>
        </w:tc>
        <w:tc>
          <w:tcPr>
            <w:tcW w:w="23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ind w:left="-540" w:firstLine="540"/>
              <w:jc w:val="right"/>
              <w:rPr>
                <w:bCs/>
                <w:spacing w:val="-4"/>
                <w:sz w:val="20"/>
                <w:szCs w:val="20"/>
                <w:lang w:val="hr-HR"/>
              </w:rPr>
            </w:pPr>
            <w:r w:rsidRPr="00965A9F">
              <w:rPr>
                <w:bCs/>
                <w:spacing w:val="-4"/>
                <w:sz w:val="20"/>
                <w:szCs w:val="20"/>
                <w:lang w:val="hr-HR"/>
              </w:rPr>
              <w:t>1.304,40</w:t>
            </w:r>
          </w:p>
        </w:tc>
        <w:tc>
          <w:tcPr>
            <w:tcW w:w="19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ind w:left="-540" w:firstLine="540"/>
              <w:jc w:val="right"/>
              <w:rPr>
                <w:bCs/>
                <w:spacing w:val="-4"/>
                <w:sz w:val="20"/>
                <w:szCs w:val="20"/>
                <w:lang w:val="hr-HR"/>
              </w:rPr>
            </w:pPr>
            <w:r w:rsidRPr="00965A9F">
              <w:rPr>
                <w:bCs/>
                <w:spacing w:val="-4"/>
                <w:sz w:val="20"/>
                <w:szCs w:val="20"/>
                <w:lang w:val="hr-HR"/>
              </w:rPr>
              <w:t>325,96</w:t>
            </w:r>
          </w:p>
        </w:tc>
      </w:tr>
      <w:tr w:rsidR="004527AD" w:rsidRPr="00965A9F" w:rsidTr="002522E3">
        <w:trPr>
          <w:trHeight w:val="273"/>
        </w:trPr>
        <w:tc>
          <w:tcPr>
            <w:tcW w:w="2501" w:type="dxa"/>
            <w:tcBorders>
              <w:top w:val="single" w:sz="12" w:space="0" w:color="auto"/>
              <w:left w:val="single" w:sz="12" w:space="0" w:color="auto"/>
              <w:bottom w:val="single" w:sz="12" w:space="0" w:color="auto"/>
              <w:right w:val="single" w:sz="12" w:space="0" w:color="auto"/>
            </w:tcBorders>
            <w:vAlign w:val="center"/>
          </w:tcPr>
          <w:p w:rsidR="004527AD" w:rsidRPr="00965A9F" w:rsidRDefault="004527AD" w:rsidP="002522E3">
            <w:pPr>
              <w:ind w:left="-540" w:firstLine="540"/>
              <w:jc w:val="both"/>
              <w:rPr>
                <w:sz w:val="20"/>
                <w:szCs w:val="20"/>
                <w:lang w:val="hr-HR"/>
              </w:rPr>
            </w:pPr>
            <w:r w:rsidRPr="00965A9F">
              <w:rPr>
                <w:sz w:val="20"/>
                <w:szCs w:val="20"/>
                <w:lang w:val="hr-HR"/>
              </w:rPr>
              <w:t>*2018. godina</w:t>
            </w:r>
          </w:p>
        </w:tc>
        <w:tc>
          <w:tcPr>
            <w:tcW w:w="2215" w:type="dxa"/>
            <w:tcBorders>
              <w:top w:val="single" w:sz="12" w:space="0" w:color="auto"/>
              <w:left w:val="single" w:sz="12" w:space="0" w:color="auto"/>
              <w:bottom w:val="single" w:sz="12" w:space="0" w:color="auto"/>
              <w:right w:val="single" w:sz="12" w:space="0" w:color="auto"/>
            </w:tcBorders>
            <w:vAlign w:val="center"/>
          </w:tcPr>
          <w:p w:rsidR="004527AD" w:rsidRPr="00965A9F" w:rsidRDefault="004527AD" w:rsidP="002522E3">
            <w:pPr>
              <w:ind w:left="-540" w:firstLine="540"/>
              <w:jc w:val="right"/>
              <w:rPr>
                <w:bCs/>
                <w:spacing w:val="-4"/>
                <w:sz w:val="20"/>
                <w:szCs w:val="20"/>
                <w:lang w:val="hr-HR"/>
              </w:rPr>
            </w:pPr>
            <w:r w:rsidRPr="00965A9F">
              <w:rPr>
                <w:bCs/>
                <w:spacing w:val="-4"/>
                <w:sz w:val="20"/>
                <w:szCs w:val="20"/>
                <w:lang w:val="hr-HR"/>
              </w:rPr>
              <w:t>872,35</w:t>
            </w:r>
          </w:p>
        </w:tc>
        <w:tc>
          <w:tcPr>
            <w:tcW w:w="2398" w:type="dxa"/>
            <w:tcBorders>
              <w:top w:val="single" w:sz="12" w:space="0" w:color="auto"/>
              <w:left w:val="single" w:sz="12" w:space="0" w:color="auto"/>
              <w:bottom w:val="single" w:sz="12" w:space="0" w:color="auto"/>
              <w:right w:val="single" w:sz="12" w:space="0" w:color="auto"/>
            </w:tcBorders>
            <w:vAlign w:val="center"/>
          </w:tcPr>
          <w:p w:rsidR="004527AD" w:rsidRPr="00965A9F" w:rsidRDefault="004527AD" w:rsidP="002522E3">
            <w:pPr>
              <w:ind w:left="-540" w:firstLine="540"/>
              <w:jc w:val="right"/>
              <w:rPr>
                <w:bCs/>
                <w:spacing w:val="-4"/>
                <w:sz w:val="20"/>
                <w:szCs w:val="20"/>
                <w:lang w:val="hr-HR"/>
              </w:rPr>
            </w:pPr>
            <w:r w:rsidRPr="00965A9F">
              <w:rPr>
                <w:bCs/>
                <w:spacing w:val="-4"/>
                <w:sz w:val="20"/>
                <w:szCs w:val="20"/>
                <w:lang w:val="hr-HR"/>
              </w:rPr>
              <w:t>1.363,43</w:t>
            </w:r>
          </w:p>
        </w:tc>
        <w:tc>
          <w:tcPr>
            <w:tcW w:w="1998" w:type="dxa"/>
            <w:tcBorders>
              <w:top w:val="single" w:sz="12" w:space="0" w:color="auto"/>
              <w:left w:val="single" w:sz="12" w:space="0" w:color="auto"/>
              <w:bottom w:val="single" w:sz="12" w:space="0" w:color="auto"/>
              <w:right w:val="single" w:sz="12" w:space="0" w:color="auto"/>
            </w:tcBorders>
            <w:vAlign w:val="center"/>
          </w:tcPr>
          <w:p w:rsidR="004527AD" w:rsidRPr="00965A9F" w:rsidRDefault="004527AD" w:rsidP="002522E3">
            <w:pPr>
              <w:ind w:left="-540" w:firstLine="540"/>
              <w:jc w:val="right"/>
              <w:rPr>
                <w:bCs/>
                <w:spacing w:val="-4"/>
                <w:sz w:val="20"/>
                <w:szCs w:val="20"/>
                <w:lang w:val="hr-HR"/>
              </w:rPr>
            </w:pPr>
            <w:r w:rsidRPr="00965A9F">
              <w:rPr>
                <w:bCs/>
                <w:spacing w:val="-4"/>
                <w:sz w:val="20"/>
                <w:szCs w:val="20"/>
                <w:lang w:val="hr-HR"/>
              </w:rPr>
              <w:t>342,07</w:t>
            </w:r>
          </w:p>
        </w:tc>
      </w:tr>
      <w:tr w:rsidR="004527AD" w:rsidRPr="00965A9F" w:rsidTr="002522E3">
        <w:trPr>
          <w:trHeight w:val="273"/>
        </w:trPr>
        <w:tc>
          <w:tcPr>
            <w:tcW w:w="2501"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ind w:left="-540" w:firstLine="540"/>
              <w:jc w:val="both"/>
              <w:rPr>
                <w:sz w:val="20"/>
                <w:szCs w:val="20"/>
                <w:lang w:val="hr-HR"/>
              </w:rPr>
            </w:pPr>
            <w:r w:rsidRPr="00965A9F">
              <w:rPr>
                <w:sz w:val="20"/>
                <w:szCs w:val="20"/>
                <w:lang w:val="hr-HR"/>
              </w:rPr>
              <w:t>*2019. godina</w:t>
            </w:r>
          </w:p>
        </w:tc>
        <w:tc>
          <w:tcPr>
            <w:tcW w:w="2215"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ind w:left="-540" w:firstLine="540"/>
              <w:jc w:val="right"/>
              <w:rPr>
                <w:bCs/>
                <w:spacing w:val="-4"/>
                <w:sz w:val="20"/>
                <w:szCs w:val="20"/>
                <w:lang w:val="hr-HR"/>
              </w:rPr>
            </w:pPr>
            <w:r w:rsidRPr="00965A9F">
              <w:rPr>
                <w:bCs/>
                <w:spacing w:val="-4"/>
                <w:sz w:val="20"/>
                <w:szCs w:val="20"/>
                <w:lang w:val="hr-HR"/>
              </w:rPr>
              <w:t>914,87</w:t>
            </w:r>
          </w:p>
        </w:tc>
        <w:tc>
          <w:tcPr>
            <w:tcW w:w="23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ind w:left="-540" w:firstLine="540"/>
              <w:jc w:val="right"/>
              <w:rPr>
                <w:bCs/>
                <w:spacing w:val="-4"/>
                <w:sz w:val="20"/>
                <w:szCs w:val="20"/>
                <w:lang w:val="hr-HR"/>
              </w:rPr>
            </w:pPr>
            <w:r w:rsidRPr="00965A9F">
              <w:rPr>
                <w:bCs/>
                <w:spacing w:val="-4"/>
                <w:sz w:val="20"/>
                <w:szCs w:val="20"/>
                <w:lang w:val="hr-HR"/>
              </w:rPr>
              <w:t>1.431,97</w:t>
            </w:r>
          </w:p>
        </w:tc>
        <w:tc>
          <w:tcPr>
            <w:tcW w:w="19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ind w:left="-540" w:firstLine="540"/>
              <w:jc w:val="right"/>
              <w:rPr>
                <w:bCs/>
                <w:spacing w:val="-4"/>
                <w:sz w:val="20"/>
                <w:szCs w:val="20"/>
                <w:lang w:val="hr-HR"/>
              </w:rPr>
            </w:pPr>
            <w:r w:rsidRPr="00965A9F">
              <w:rPr>
                <w:bCs/>
                <w:spacing w:val="-4"/>
                <w:sz w:val="20"/>
                <w:szCs w:val="20"/>
                <w:lang w:val="hr-HR"/>
              </w:rPr>
              <w:t>358,31</w:t>
            </w:r>
          </w:p>
        </w:tc>
      </w:tr>
      <w:tr w:rsidR="004527AD" w:rsidRPr="00965A9F" w:rsidTr="002522E3">
        <w:trPr>
          <w:trHeight w:val="273"/>
        </w:trPr>
        <w:tc>
          <w:tcPr>
            <w:tcW w:w="2501" w:type="dxa"/>
            <w:tcBorders>
              <w:top w:val="single" w:sz="12" w:space="0" w:color="auto"/>
              <w:left w:val="single" w:sz="12" w:space="0" w:color="auto"/>
              <w:bottom w:val="single" w:sz="12" w:space="0" w:color="auto"/>
              <w:right w:val="single" w:sz="12" w:space="0" w:color="auto"/>
            </w:tcBorders>
            <w:vAlign w:val="center"/>
          </w:tcPr>
          <w:p w:rsidR="004527AD" w:rsidRPr="00965A9F" w:rsidRDefault="004527AD" w:rsidP="002522E3">
            <w:pPr>
              <w:ind w:left="-540" w:firstLine="540"/>
              <w:jc w:val="both"/>
              <w:rPr>
                <w:sz w:val="20"/>
                <w:szCs w:val="20"/>
                <w:lang w:val="hr-HR"/>
              </w:rPr>
            </w:pPr>
            <w:r w:rsidRPr="00965A9F">
              <w:rPr>
                <w:bCs/>
                <w:spacing w:val="-4"/>
                <w:sz w:val="20"/>
                <w:szCs w:val="20"/>
                <w:lang w:val="hr-HR"/>
              </w:rPr>
              <w:t>*2020. godina</w:t>
            </w:r>
          </w:p>
        </w:tc>
        <w:tc>
          <w:tcPr>
            <w:tcW w:w="2215" w:type="dxa"/>
            <w:tcBorders>
              <w:top w:val="single" w:sz="12" w:space="0" w:color="auto"/>
              <w:left w:val="single" w:sz="12" w:space="0" w:color="auto"/>
              <w:bottom w:val="single" w:sz="12" w:space="0" w:color="auto"/>
              <w:right w:val="single" w:sz="12" w:space="0" w:color="auto"/>
            </w:tcBorders>
            <w:vAlign w:val="center"/>
          </w:tcPr>
          <w:p w:rsidR="004527AD" w:rsidRPr="00965A9F" w:rsidRDefault="004527AD" w:rsidP="002522E3">
            <w:pPr>
              <w:jc w:val="right"/>
              <w:rPr>
                <w:bCs/>
                <w:spacing w:val="-4"/>
                <w:sz w:val="20"/>
                <w:szCs w:val="20"/>
                <w:lang w:val="hr-HR"/>
              </w:rPr>
            </w:pPr>
            <w:r w:rsidRPr="00965A9F">
              <w:rPr>
                <w:bCs/>
                <w:spacing w:val="-4"/>
                <w:sz w:val="20"/>
                <w:szCs w:val="20"/>
                <w:lang w:val="hr-HR"/>
              </w:rPr>
              <w:t>948,04</w:t>
            </w:r>
          </w:p>
        </w:tc>
        <w:tc>
          <w:tcPr>
            <w:tcW w:w="2398" w:type="dxa"/>
            <w:tcBorders>
              <w:top w:val="single" w:sz="12" w:space="0" w:color="auto"/>
              <w:left w:val="single" w:sz="12" w:space="0" w:color="auto"/>
              <w:bottom w:val="single" w:sz="12" w:space="0" w:color="auto"/>
              <w:right w:val="single" w:sz="12" w:space="0" w:color="auto"/>
            </w:tcBorders>
            <w:vAlign w:val="center"/>
          </w:tcPr>
          <w:p w:rsidR="004527AD" w:rsidRPr="00965A9F" w:rsidRDefault="004527AD" w:rsidP="002522E3">
            <w:pPr>
              <w:jc w:val="right"/>
              <w:rPr>
                <w:bCs/>
                <w:spacing w:val="-4"/>
                <w:sz w:val="20"/>
                <w:szCs w:val="20"/>
                <w:lang w:val="hr-HR"/>
              </w:rPr>
            </w:pPr>
            <w:r w:rsidRPr="00965A9F">
              <w:rPr>
                <w:bCs/>
                <w:spacing w:val="-4"/>
                <w:sz w:val="20"/>
                <w:szCs w:val="20"/>
                <w:lang w:val="hr-HR"/>
              </w:rPr>
              <w:t>1.476,80</w:t>
            </w:r>
          </w:p>
        </w:tc>
        <w:tc>
          <w:tcPr>
            <w:tcW w:w="1998" w:type="dxa"/>
            <w:tcBorders>
              <w:top w:val="single" w:sz="12" w:space="0" w:color="auto"/>
              <w:left w:val="single" w:sz="12" w:space="0" w:color="auto"/>
              <w:bottom w:val="single" w:sz="12" w:space="0" w:color="auto"/>
              <w:right w:val="single" w:sz="12" w:space="0" w:color="auto"/>
            </w:tcBorders>
            <w:vAlign w:val="center"/>
          </w:tcPr>
          <w:p w:rsidR="004527AD" w:rsidRPr="00965A9F" w:rsidRDefault="004527AD" w:rsidP="002522E3">
            <w:pPr>
              <w:jc w:val="right"/>
              <w:rPr>
                <w:bCs/>
                <w:spacing w:val="-4"/>
                <w:sz w:val="20"/>
                <w:szCs w:val="20"/>
                <w:lang w:val="hr-HR"/>
              </w:rPr>
            </w:pPr>
            <w:r w:rsidRPr="00965A9F">
              <w:rPr>
                <w:bCs/>
                <w:spacing w:val="-4"/>
                <w:sz w:val="20"/>
                <w:szCs w:val="20"/>
                <w:lang w:val="hr-HR"/>
              </w:rPr>
              <w:t>367,49</w:t>
            </w:r>
          </w:p>
        </w:tc>
      </w:tr>
      <w:tr w:rsidR="004527AD" w:rsidRPr="00965A9F" w:rsidTr="002522E3">
        <w:trPr>
          <w:trHeight w:val="273"/>
        </w:trPr>
        <w:tc>
          <w:tcPr>
            <w:tcW w:w="2501"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ind w:left="-540" w:firstLine="540"/>
              <w:jc w:val="both"/>
              <w:rPr>
                <w:bCs/>
                <w:spacing w:val="-4"/>
                <w:sz w:val="20"/>
                <w:szCs w:val="20"/>
                <w:lang w:val="hr-HR"/>
              </w:rPr>
            </w:pPr>
            <w:r w:rsidRPr="00965A9F">
              <w:rPr>
                <w:bCs/>
                <w:spacing w:val="-4"/>
                <w:sz w:val="20"/>
                <w:szCs w:val="20"/>
                <w:lang w:val="hr-HR"/>
              </w:rPr>
              <w:t>*2021. godina</w:t>
            </w:r>
          </w:p>
        </w:tc>
        <w:tc>
          <w:tcPr>
            <w:tcW w:w="2215"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jc w:val="right"/>
              <w:rPr>
                <w:bCs/>
                <w:spacing w:val="-4"/>
                <w:sz w:val="20"/>
                <w:szCs w:val="20"/>
                <w:lang w:val="hr-HR"/>
              </w:rPr>
            </w:pPr>
            <w:r w:rsidRPr="00965A9F">
              <w:rPr>
                <w:bCs/>
                <w:spacing w:val="-4"/>
                <w:sz w:val="20"/>
                <w:szCs w:val="20"/>
                <w:lang w:val="hr-HR"/>
              </w:rPr>
              <w:t>961,23</w:t>
            </w:r>
          </w:p>
        </w:tc>
        <w:tc>
          <w:tcPr>
            <w:tcW w:w="23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jc w:val="right"/>
              <w:rPr>
                <w:bCs/>
                <w:spacing w:val="-4"/>
                <w:sz w:val="20"/>
                <w:szCs w:val="20"/>
                <w:lang w:val="hr-HR"/>
              </w:rPr>
            </w:pPr>
            <w:r w:rsidRPr="00965A9F">
              <w:rPr>
                <w:bCs/>
                <w:spacing w:val="-4"/>
                <w:sz w:val="20"/>
                <w:szCs w:val="20"/>
                <w:lang w:val="hr-HR"/>
              </w:rPr>
              <w:t>1.489,44</w:t>
            </w:r>
          </w:p>
        </w:tc>
        <w:tc>
          <w:tcPr>
            <w:tcW w:w="19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jc w:val="right"/>
              <w:rPr>
                <w:bCs/>
                <w:spacing w:val="-4"/>
                <w:sz w:val="20"/>
                <w:szCs w:val="20"/>
                <w:lang w:val="hr-HR"/>
              </w:rPr>
            </w:pPr>
            <w:r w:rsidRPr="00965A9F">
              <w:rPr>
                <w:bCs/>
                <w:spacing w:val="-4"/>
                <w:sz w:val="20"/>
                <w:szCs w:val="20"/>
                <w:lang w:val="hr-HR"/>
              </w:rPr>
              <w:t>374,64</w:t>
            </w:r>
          </w:p>
        </w:tc>
      </w:tr>
      <w:tr w:rsidR="004527AD" w:rsidRPr="00965A9F" w:rsidTr="002522E3">
        <w:trPr>
          <w:trHeight w:val="273"/>
        </w:trPr>
        <w:tc>
          <w:tcPr>
            <w:tcW w:w="2501" w:type="dxa"/>
            <w:tcBorders>
              <w:top w:val="single" w:sz="12" w:space="0" w:color="auto"/>
              <w:left w:val="single" w:sz="12" w:space="0" w:color="auto"/>
              <w:bottom w:val="single" w:sz="12" w:space="0" w:color="auto"/>
              <w:right w:val="single" w:sz="12" w:space="0" w:color="auto"/>
            </w:tcBorders>
            <w:vAlign w:val="center"/>
          </w:tcPr>
          <w:p w:rsidR="004527AD" w:rsidRPr="00965A9F" w:rsidRDefault="004527AD" w:rsidP="002522E3">
            <w:pPr>
              <w:ind w:left="-540" w:firstLine="540"/>
              <w:jc w:val="both"/>
              <w:rPr>
                <w:bCs/>
                <w:spacing w:val="-4"/>
                <w:sz w:val="20"/>
                <w:szCs w:val="20"/>
                <w:lang w:val="hr-HR"/>
              </w:rPr>
            </w:pPr>
            <w:r w:rsidRPr="00965A9F">
              <w:rPr>
                <w:bCs/>
                <w:spacing w:val="-4"/>
                <w:sz w:val="20"/>
                <w:szCs w:val="20"/>
                <w:lang w:val="hr-HR"/>
              </w:rPr>
              <w:t>*2022. godina</w:t>
            </w:r>
          </w:p>
        </w:tc>
        <w:tc>
          <w:tcPr>
            <w:tcW w:w="2215" w:type="dxa"/>
            <w:tcBorders>
              <w:top w:val="single" w:sz="12" w:space="0" w:color="auto"/>
              <w:left w:val="single" w:sz="12" w:space="0" w:color="auto"/>
              <w:bottom w:val="single" w:sz="12" w:space="0" w:color="auto"/>
              <w:right w:val="single" w:sz="12" w:space="0" w:color="auto"/>
            </w:tcBorders>
            <w:vAlign w:val="center"/>
          </w:tcPr>
          <w:p w:rsidR="004527AD" w:rsidRPr="00965A9F" w:rsidRDefault="004527AD" w:rsidP="002522E3">
            <w:pPr>
              <w:jc w:val="right"/>
              <w:rPr>
                <w:bCs/>
                <w:spacing w:val="-4"/>
                <w:sz w:val="20"/>
                <w:szCs w:val="20"/>
                <w:lang w:val="hr-HR"/>
              </w:rPr>
            </w:pPr>
            <w:r w:rsidRPr="00965A9F">
              <w:rPr>
                <w:bCs/>
                <w:spacing w:val="-4"/>
                <w:sz w:val="20"/>
                <w:szCs w:val="20"/>
                <w:lang w:val="hr-HR"/>
              </w:rPr>
              <w:t>1.051,16</w:t>
            </w:r>
          </w:p>
        </w:tc>
        <w:tc>
          <w:tcPr>
            <w:tcW w:w="2398" w:type="dxa"/>
            <w:tcBorders>
              <w:top w:val="single" w:sz="12" w:space="0" w:color="auto"/>
              <w:left w:val="single" w:sz="12" w:space="0" w:color="auto"/>
              <w:bottom w:val="single" w:sz="12" w:space="0" w:color="auto"/>
              <w:right w:val="single" w:sz="12" w:space="0" w:color="auto"/>
            </w:tcBorders>
            <w:vAlign w:val="center"/>
          </w:tcPr>
          <w:p w:rsidR="004527AD" w:rsidRPr="00965A9F" w:rsidRDefault="004527AD" w:rsidP="002522E3">
            <w:pPr>
              <w:jc w:val="right"/>
              <w:rPr>
                <w:bCs/>
                <w:spacing w:val="-4"/>
                <w:sz w:val="20"/>
                <w:szCs w:val="20"/>
                <w:lang w:val="hr-HR"/>
              </w:rPr>
            </w:pPr>
            <w:r w:rsidRPr="00965A9F">
              <w:rPr>
                <w:bCs/>
                <w:spacing w:val="-4"/>
                <w:sz w:val="20"/>
                <w:szCs w:val="20"/>
                <w:lang w:val="hr-HR"/>
              </w:rPr>
              <w:t>1.600,28</w:t>
            </w:r>
          </w:p>
        </w:tc>
        <w:tc>
          <w:tcPr>
            <w:tcW w:w="1998" w:type="dxa"/>
            <w:tcBorders>
              <w:top w:val="single" w:sz="12" w:space="0" w:color="auto"/>
              <w:left w:val="single" w:sz="12" w:space="0" w:color="auto"/>
              <w:bottom w:val="single" w:sz="12" w:space="0" w:color="auto"/>
              <w:right w:val="single" w:sz="12" w:space="0" w:color="auto"/>
            </w:tcBorders>
            <w:vAlign w:val="center"/>
          </w:tcPr>
          <w:p w:rsidR="004527AD" w:rsidRPr="00965A9F" w:rsidRDefault="004527AD" w:rsidP="002522E3">
            <w:pPr>
              <w:jc w:val="right"/>
              <w:rPr>
                <w:bCs/>
                <w:spacing w:val="-4"/>
                <w:sz w:val="20"/>
                <w:szCs w:val="20"/>
                <w:lang w:val="hr-HR"/>
              </w:rPr>
            </w:pPr>
            <w:r w:rsidRPr="00965A9F">
              <w:rPr>
                <w:bCs/>
                <w:spacing w:val="-4"/>
                <w:sz w:val="20"/>
                <w:szCs w:val="20"/>
                <w:lang w:val="hr-HR"/>
              </w:rPr>
              <w:t>411,74</w:t>
            </w:r>
          </w:p>
        </w:tc>
      </w:tr>
      <w:tr w:rsidR="004527AD" w:rsidRPr="00965A9F" w:rsidTr="002522E3">
        <w:trPr>
          <w:trHeight w:val="273"/>
        </w:trPr>
        <w:tc>
          <w:tcPr>
            <w:tcW w:w="2501"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ind w:left="-540" w:firstLine="540"/>
              <w:jc w:val="both"/>
              <w:rPr>
                <w:bCs/>
                <w:spacing w:val="-4"/>
                <w:sz w:val="20"/>
                <w:szCs w:val="20"/>
                <w:lang w:val="hr-HR"/>
              </w:rPr>
            </w:pPr>
            <w:r w:rsidRPr="00965A9F">
              <w:rPr>
                <w:bCs/>
                <w:spacing w:val="-4"/>
                <w:sz w:val="20"/>
                <w:szCs w:val="20"/>
                <w:lang w:val="hr-HR"/>
              </w:rPr>
              <w:t>*2023. godina</w:t>
            </w:r>
          </w:p>
        </w:tc>
        <w:tc>
          <w:tcPr>
            <w:tcW w:w="2215"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jc w:val="right"/>
              <w:rPr>
                <w:bCs/>
                <w:spacing w:val="-4"/>
                <w:sz w:val="20"/>
                <w:szCs w:val="20"/>
                <w:lang w:val="hr-HR"/>
              </w:rPr>
            </w:pPr>
            <w:r w:rsidRPr="00965A9F">
              <w:rPr>
                <w:bCs/>
                <w:spacing w:val="-4"/>
                <w:sz w:val="20"/>
                <w:szCs w:val="20"/>
                <w:lang w:val="hr-HR"/>
              </w:rPr>
              <w:t>1.180,34</w:t>
            </w:r>
          </w:p>
        </w:tc>
        <w:tc>
          <w:tcPr>
            <w:tcW w:w="23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jc w:val="right"/>
              <w:rPr>
                <w:bCs/>
                <w:spacing w:val="-4"/>
                <w:sz w:val="20"/>
                <w:szCs w:val="20"/>
                <w:lang w:val="hr-HR"/>
              </w:rPr>
            </w:pPr>
            <w:r w:rsidRPr="00965A9F">
              <w:rPr>
                <w:bCs/>
                <w:spacing w:val="-4"/>
                <w:sz w:val="20"/>
                <w:szCs w:val="20"/>
                <w:lang w:val="hr-HR"/>
              </w:rPr>
              <w:t>1.758,56</w:t>
            </w:r>
          </w:p>
        </w:tc>
        <w:tc>
          <w:tcPr>
            <w:tcW w:w="19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jc w:val="right"/>
              <w:rPr>
                <w:bCs/>
                <w:spacing w:val="-4"/>
                <w:sz w:val="20"/>
                <w:szCs w:val="20"/>
                <w:lang w:val="hr-HR"/>
              </w:rPr>
            </w:pPr>
            <w:r w:rsidRPr="00965A9F">
              <w:rPr>
                <w:bCs/>
                <w:spacing w:val="-4"/>
                <w:sz w:val="20"/>
                <w:szCs w:val="20"/>
                <w:lang w:val="hr-HR"/>
              </w:rPr>
              <w:t>452,39</w:t>
            </w:r>
          </w:p>
        </w:tc>
      </w:tr>
      <w:tr w:rsidR="004527AD" w:rsidRPr="00965A9F" w:rsidTr="002522E3">
        <w:trPr>
          <w:trHeight w:val="273"/>
        </w:trPr>
        <w:tc>
          <w:tcPr>
            <w:tcW w:w="2501" w:type="dxa"/>
            <w:tcBorders>
              <w:top w:val="single" w:sz="12" w:space="0" w:color="auto"/>
              <w:left w:val="single" w:sz="12" w:space="0" w:color="auto"/>
              <w:bottom w:val="single" w:sz="12" w:space="0" w:color="auto"/>
              <w:right w:val="single" w:sz="12" w:space="0" w:color="auto"/>
            </w:tcBorders>
            <w:vAlign w:val="center"/>
          </w:tcPr>
          <w:p w:rsidR="004527AD" w:rsidRPr="00965A9F" w:rsidRDefault="004527AD" w:rsidP="002522E3">
            <w:pPr>
              <w:ind w:left="-540" w:firstLine="540"/>
              <w:rPr>
                <w:bCs/>
                <w:spacing w:val="-4"/>
                <w:sz w:val="20"/>
                <w:szCs w:val="20"/>
                <w:lang w:val="hr-HR"/>
              </w:rPr>
            </w:pPr>
            <w:r w:rsidRPr="00965A9F">
              <w:rPr>
                <w:bCs/>
                <w:spacing w:val="-4"/>
                <w:sz w:val="20"/>
                <w:szCs w:val="20"/>
                <w:lang w:val="hr-HR"/>
              </w:rPr>
              <w:t>2024. godina – procjena</w:t>
            </w:r>
          </w:p>
        </w:tc>
        <w:tc>
          <w:tcPr>
            <w:tcW w:w="2215" w:type="dxa"/>
            <w:tcBorders>
              <w:top w:val="single" w:sz="12" w:space="0" w:color="auto"/>
              <w:left w:val="single" w:sz="12" w:space="0" w:color="auto"/>
              <w:bottom w:val="single" w:sz="12" w:space="0" w:color="auto"/>
              <w:right w:val="single" w:sz="12" w:space="0" w:color="auto"/>
            </w:tcBorders>
            <w:vAlign w:val="center"/>
          </w:tcPr>
          <w:p w:rsidR="004527AD" w:rsidRPr="00965A9F" w:rsidRDefault="004527AD" w:rsidP="002522E3">
            <w:pPr>
              <w:jc w:val="right"/>
              <w:rPr>
                <w:bCs/>
                <w:spacing w:val="-4"/>
                <w:sz w:val="20"/>
                <w:szCs w:val="20"/>
                <w:lang w:val="hr-HR"/>
              </w:rPr>
            </w:pPr>
            <w:r w:rsidRPr="00965A9F">
              <w:rPr>
                <w:bCs/>
                <w:spacing w:val="-4"/>
                <w:sz w:val="20"/>
                <w:szCs w:val="20"/>
                <w:lang w:val="hr-HR"/>
              </w:rPr>
              <w:t>1.233,45</w:t>
            </w:r>
          </w:p>
        </w:tc>
        <w:tc>
          <w:tcPr>
            <w:tcW w:w="2398" w:type="dxa"/>
            <w:tcBorders>
              <w:top w:val="single" w:sz="12" w:space="0" w:color="auto"/>
              <w:left w:val="single" w:sz="12" w:space="0" w:color="auto"/>
              <w:bottom w:val="single" w:sz="12" w:space="0" w:color="auto"/>
              <w:right w:val="single" w:sz="12" w:space="0" w:color="auto"/>
            </w:tcBorders>
            <w:vAlign w:val="center"/>
          </w:tcPr>
          <w:p w:rsidR="004527AD" w:rsidRPr="00965A9F" w:rsidRDefault="004527AD" w:rsidP="002522E3">
            <w:pPr>
              <w:jc w:val="right"/>
              <w:rPr>
                <w:bCs/>
                <w:spacing w:val="-4"/>
                <w:sz w:val="20"/>
                <w:szCs w:val="20"/>
                <w:lang w:val="hr-HR"/>
              </w:rPr>
            </w:pPr>
            <w:r w:rsidRPr="00965A9F">
              <w:rPr>
                <w:bCs/>
                <w:spacing w:val="-4"/>
                <w:sz w:val="20"/>
                <w:szCs w:val="20"/>
                <w:lang w:val="hr-HR"/>
              </w:rPr>
              <w:t>1.911,84</w:t>
            </w:r>
          </w:p>
        </w:tc>
        <w:tc>
          <w:tcPr>
            <w:tcW w:w="1998" w:type="dxa"/>
            <w:tcBorders>
              <w:top w:val="single" w:sz="12" w:space="0" w:color="auto"/>
              <w:left w:val="single" w:sz="12" w:space="0" w:color="auto"/>
              <w:bottom w:val="single" w:sz="12" w:space="0" w:color="auto"/>
              <w:right w:val="single" w:sz="12" w:space="0" w:color="auto"/>
            </w:tcBorders>
            <w:vAlign w:val="center"/>
          </w:tcPr>
          <w:p w:rsidR="004527AD" w:rsidRPr="00965A9F" w:rsidRDefault="004527AD" w:rsidP="002522E3">
            <w:pPr>
              <w:jc w:val="right"/>
              <w:rPr>
                <w:bCs/>
                <w:spacing w:val="-4"/>
                <w:sz w:val="20"/>
                <w:szCs w:val="20"/>
                <w:lang w:val="hr-HR"/>
              </w:rPr>
            </w:pPr>
            <w:r w:rsidRPr="00965A9F">
              <w:rPr>
                <w:bCs/>
                <w:spacing w:val="-4"/>
                <w:sz w:val="20"/>
                <w:szCs w:val="20"/>
                <w:lang w:val="hr-HR"/>
              </w:rPr>
              <w:t>493,11</w:t>
            </w:r>
          </w:p>
        </w:tc>
      </w:tr>
      <w:tr w:rsidR="004527AD" w:rsidRPr="00965A9F" w:rsidTr="002522E3">
        <w:trPr>
          <w:trHeight w:val="273"/>
        </w:trPr>
        <w:tc>
          <w:tcPr>
            <w:tcW w:w="2501"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ind w:left="-540" w:firstLine="540"/>
              <w:rPr>
                <w:bCs/>
                <w:spacing w:val="-4"/>
                <w:sz w:val="20"/>
                <w:szCs w:val="20"/>
                <w:lang w:val="hr-HR"/>
              </w:rPr>
            </w:pPr>
            <w:r w:rsidRPr="00965A9F">
              <w:rPr>
                <w:bCs/>
                <w:spacing w:val="-4"/>
                <w:sz w:val="20"/>
                <w:szCs w:val="20"/>
                <w:lang w:val="hr-HR"/>
              </w:rPr>
              <w:t>2025. godina – procjena</w:t>
            </w:r>
          </w:p>
        </w:tc>
        <w:tc>
          <w:tcPr>
            <w:tcW w:w="2215"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jc w:val="right"/>
              <w:rPr>
                <w:bCs/>
                <w:spacing w:val="-4"/>
                <w:sz w:val="20"/>
                <w:szCs w:val="20"/>
                <w:lang w:val="hr-HR"/>
              </w:rPr>
            </w:pPr>
            <w:r w:rsidRPr="00965A9F">
              <w:rPr>
                <w:bCs/>
                <w:spacing w:val="-4"/>
                <w:sz w:val="20"/>
                <w:szCs w:val="20"/>
                <w:lang w:val="hr-HR"/>
              </w:rPr>
              <w:t>1.288,95</w:t>
            </w:r>
          </w:p>
        </w:tc>
        <w:tc>
          <w:tcPr>
            <w:tcW w:w="23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jc w:val="right"/>
              <w:rPr>
                <w:bCs/>
                <w:spacing w:val="-4"/>
                <w:sz w:val="20"/>
                <w:szCs w:val="20"/>
                <w:lang w:val="hr-HR"/>
              </w:rPr>
            </w:pPr>
            <w:r w:rsidRPr="00965A9F">
              <w:rPr>
                <w:bCs/>
                <w:spacing w:val="-4"/>
                <w:sz w:val="20"/>
                <w:szCs w:val="20"/>
                <w:lang w:val="hr-HR"/>
              </w:rPr>
              <w:t>1.997,87</w:t>
            </w:r>
          </w:p>
        </w:tc>
        <w:tc>
          <w:tcPr>
            <w:tcW w:w="19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jc w:val="right"/>
              <w:rPr>
                <w:bCs/>
                <w:spacing w:val="-4"/>
                <w:sz w:val="20"/>
                <w:szCs w:val="20"/>
                <w:lang w:val="hr-HR"/>
              </w:rPr>
            </w:pPr>
            <w:r w:rsidRPr="00965A9F">
              <w:rPr>
                <w:bCs/>
                <w:spacing w:val="-4"/>
                <w:sz w:val="20"/>
                <w:szCs w:val="20"/>
                <w:lang w:val="hr-HR"/>
              </w:rPr>
              <w:t>537,49</w:t>
            </w:r>
          </w:p>
        </w:tc>
      </w:tr>
      <w:tr w:rsidR="004527AD" w:rsidRPr="00965A9F" w:rsidTr="002522E3">
        <w:trPr>
          <w:trHeight w:val="273"/>
        </w:trPr>
        <w:tc>
          <w:tcPr>
            <w:tcW w:w="2501" w:type="dxa"/>
            <w:tcBorders>
              <w:top w:val="single" w:sz="12" w:space="0" w:color="auto"/>
              <w:left w:val="single" w:sz="12" w:space="0" w:color="auto"/>
              <w:bottom w:val="single" w:sz="12" w:space="0" w:color="auto"/>
              <w:right w:val="single" w:sz="12" w:space="0" w:color="auto"/>
            </w:tcBorders>
            <w:vAlign w:val="center"/>
          </w:tcPr>
          <w:p w:rsidR="004527AD" w:rsidRPr="00965A9F" w:rsidRDefault="004527AD" w:rsidP="002522E3">
            <w:pPr>
              <w:ind w:left="-540" w:firstLine="540"/>
              <w:rPr>
                <w:bCs/>
                <w:spacing w:val="-4"/>
                <w:sz w:val="20"/>
                <w:szCs w:val="20"/>
                <w:lang w:val="hr-HR"/>
              </w:rPr>
            </w:pPr>
            <w:r w:rsidRPr="00965A9F">
              <w:rPr>
                <w:bCs/>
                <w:spacing w:val="-4"/>
                <w:sz w:val="20"/>
                <w:szCs w:val="20"/>
                <w:lang w:val="hr-HR"/>
              </w:rPr>
              <w:t>2026. godina – procjena</w:t>
            </w:r>
          </w:p>
        </w:tc>
        <w:tc>
          <w:tcPr>
            <w:tcW w:w="2215" w:type="dxa"/>
            <w:tcBorders>
              <w:top w:val="single" w:sz="12" w:space="0" w:color="auto"/>
              <w:left w:val="single" w:sz="12" w:space="0" w:color="auto"/>
              <w:bottom w:val="single" w:sz="12" w:space="0" w:color="auto"/>
              <w:right w:val="single" w:sz="12" w:space="0" w:color="auto"/>
            </w:tcBorders>
            <w:vAlign w:val="center"/>
          </w:tcPr>
          <w:p w:rsidR="004527AD" w:rsidRPr="00965A9F" w:rsidRDefault="004527AD" w:rsidP="002522E3">
            <w:pPr>
              <w:ind w:left="-540" w:firstLine="540"/>
              <w:jc w:val="right"/>
              <w:rPr>
                <w:bCs/>
                <w:spacing w:val="-4"/>
                <w:sz w:val="20"/>
                <w:szCs w:val="20"/>
                <w:lang w:val="hr-HR"/>
              </w:rPr>
            </w:pPr>
            <w:r w:rsidRPr="00965A9F">
              <w:rPr>
                <w:bCs/>
                <w:spacing w:val="-4"/>
                <w:sz w:val="20"/>
                <w:szCs w:val="20"/>
                <w:lang w:val="hr-HR"/>
              </w:rPr>
              <w:t>1.348,24</w:t>
            </w:r>
          </w:p>
        </w:tc>
        <w:tc>
          <w:tcPr>
            <w:tcW w:w="2398" w:type="dxa"/>
            <w:tcBorders>
              <w:top w:val="single" w:sz="12" w:space="0" w:color="auto"/>
              <w:left w:val="single" w:sz="12" w:space="0" w:color="auto"/>
              <w:bottom w:val="single" w:sz="12" w:space="0" w:color="auto"/>
              <w:right w:val="single" w:sz="12" w:space="0" w:color="auto"/>
            </w:tcBorders>
            <w:vAlign w:val="center"/>
          </w:tcPr>
          <w:p w:rsidR="004527AD" w:rsidRPr="00965A9F" w:rsidRDefault="004527AD" w:rsidP="002522E3">
            <w:pPr>
              <w:ind w:left="-540" w:firstLine="540"/>
              <w:jc w:val="right"/>
              <w:rPr>
                <w:bCs/>
                <w:spacing w:val="-4"/>
                <w:sz w:val="20"/>
                <w:szCs w:val="20"/>
                <w:lang w:val="hr-HR"/>
              </w:rPr>
            </w:pPr>
            <w:r w:rsidRPr="00965A9F">
              <w:rPr>
                <w:bCs/>
                <w:spacing w:val="-4"/>
                <w:sz w:val="20"/>
                <w:szCs w:val="20"/>
                <w:lang w:val="hr-HR"/>
              </w:rPr>
              <w:t>2.089,77</w:t>
            </w:r>
          </w:p>
        </w:tc>
        <w:tc>
          <w:tcPr>
            <w:tcW w:w="1998" w:type="dxa"/>
            <w:tcBorders>
              <w:top w:val="single" w:sz="12" w:space="0" w:color="auto"/>
              <w:left w:val="single" w:sz="12" w:space="0" w:color="auto"/>
              <w:bottom w:val="single" w:sz="12" w:space="0" w:color="auto"/>
              <w:right w:val="single" w:sz="12" w:space="0" w:color="auto"/>
            </w:tcBorders>
            <w:vAlign w:val="center"/>
          </w:tcPr>
          <w:p w:rsidR="004527AD" w:rsidRPr="00965A9F" w:rsidRDefault="004527AD" w:rsidP="002522E3">
            <w:pPr>
              <w:ind w:left="-540" w:firstLine="540"/>
              <w:jc w:val="right"/>
              <w:rPr>
                <w:bCs/>
                <w:spacing w:val="-4"/>
                <w:sz w:val="20"/>
                <w:szCs w:val="20"/>
                <w:lang w:val="hr-HR"/>
              </w:rPr>
            </w:pPr>
            <w:r w:rsidRPr="00965A9F">
              <w:rPr>
                <w:bCs/>
                <w:spacing w:val="-4"/>
                <w:sz w:val="20"/>
                <w:szCs w:val="20"/>
                <w:lang w:val="hr-HR"/>
              </w:rPr>
              <w:t>585,87</w:t>
            </w:r>
          </w:p>
        </w:tc>
      </w:tr>
      <w:tr w:rsidR="004527AD" w:rsidRPr="00965A9F" w:rsidTr="002522E3">
        <w:trPr>
          <w:trHeight w:val="273"/>
        </w:trPr>
        <w:tc>
          <w:tcPr>
            <w:tcW w:w="2501"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ind w:left="-540" w:firstLine="540"/>
              <w:rPr>
                <w:bCs/>
                <w:spacing w:val="-4"/>
                <w:sz w:val="20"/>
                <w:szCs w:val="20"/>
                <w:lang w:val="hr-HR"/>
              </w:rPr>
            </w:pPr>
            <w:r w:rsidRPr="00965A9F">
              <w:rPr>
                <w:bCs/>
                <w:spacing w:val="-4"/>
                <w:sz w:val="20"/>
                <w:szCs w:val="20"/>
                <w:lang w:val="hr-HR"/>
              </w:rPr>
              <w:t>2027. godina – procjena</w:t>
            </w:r>
          </w:p>
        </w:tc>
        <w:tc>
          <w:tcPr>
            <w:tcW w:w="2215"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ind w:left="-540" w:firstLine="540"/>
              <w:jc w:val="right"/>
              <w:rPr>
                <w:bCs/>
                <w:spacing w:val="-4"/>
                <w:sz w:val="20"/>
                <w:szCs w:val="20"/>
                <w:lang w:val="hr-HR"/>
              </w:rPr>
            </w:pPr>
            <w:r w:rsidRPr="00965A9F">
              <w:rPr>
                <w:bCs/>
                <w:spacing w:val="-4"/>
                <w:sz w:val="20"/>
                <w:szCs w:val="20"/>
                <w:lang w:val="hr-HR"/>
              </w:rPr>
              <w:t>1.411,60</w:t>
            </w:r>
          </w:p>
        </w:tc>
        <w:tc>
          <w:tcPr>
            <w:tcW w:w="23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ind w:left="-540" w:firstLine="540"/>
              <w:jc w:val="right"/>
              <w:rPr>
                <w:bCs/>
                <w:spacing w:val="-4"/>
                <w:sz w:val="20"/>
                <w:szCs w:val="20"/>
                <w:lang w:val="hr-HR"/>
              </w:rPr>
            </w:pPr>
            <w:r w:rsidRPr="00965A9F">
              <w:rPr>
                <w:bCs/>
                <w:spacing w:val="-4"/>
                <w:sz w:val="20"/>
                <w:szCs w:val="20"/>
                <w:lang w:val="hr-HR"/>
              </w:rPr>
              <w:t>2.187,99</w:t>
            </w:r>
          </w:p>
        </w:tc>
        <w:tc>
          <w:tcPr>
            <w:tcW w:w="19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965A9F" w:rsidRDefault="004527AD" w:rsidP="002522E3">
            <w:pPr>
              <w:ind w:left="-540" w:firstLine="540"/>
              <w:jc w:val="right"/>
              <w:rPr>
                <w:bCs/>
                <w:spacing w:val="-4"/>
                <w:sz w:val="20"/>
                <w:szCs w:val="20"/>
                <w:lang w:val="hr-HR"/>
              </w:rPr>
            </w:pPr>
            <w:r w:rsidRPr="00965A9F">
              <w:rPr>
                <w:bCs/>
                <w:spacing w:val="-4"/>
                <w:sz w:val="20"/>
                <w:szCs w:val="20"/>
                <w:lang w:val="hr-HR"/>
              </w:rPr>
              <w:t>638,60</w:t>
            </w:r>
          </w:p>
        </w:tc>
      </w:tr>
    </w:tbl>
    <w:p w:rsidR="004527AD" w:rsidRPr="00965A9F" w:rsidRDefault="004527AD" w:rsidP="002522E3">
      <w:pPr>
        <w:tabs>
          <w:tab w:val="left" w:pos="0"/>
        </w:tabs>
        <w:ind w:left="-540" w:firstLine="540"/>
        <w:jc w:val="both"/>
        <w:rPr>
          <w:rStyle w:val="FootnoteTextChar"/>
          <w:rFonts w:ascii="Times New Roman" w:hAnsi="Times New Roman"/>
          <w:bCs/>
          <w:spacing w:val="-4"/>
          <w:lang w:val="hr-HR"/>
        </w:rPr>
      </w:pPr>
      <w:r w:rsidRPr="00965A9F">
        <w:rPr>
          <w:rStyle w:val="FootnoteTextChar"/>
          <w:rFonts w:ascii="Times New Roman" w:hAnsi="Times New Roman"/>
          <w:bCs/>
          <w:spacing w:val="-4"/>
          <w:lang w:val="hr-HR"/>
        </w:rPr>
        <w:t xml:space="preserve">                                           * Izvor Agencija za statistiku BiH podružnica/ekspozitura Brčko</w:t>
      </w:r>
    </w:p>
    <w:p w:rsidR="004527AD" w:rsidRPr="00965A9F" w:rsidRDefault="004527AD" w:rsidP="002522E3">
      <w:pPr>
        <w:jc w:val="both"/>
        <w:rPr>
          <w:rStyle w:val="FootnoteTextChar"/>
          <w:bCs/>
          <w:spacing w:val="-4"/>
          <w:lang w:val="hr-HR"/>
        </w:rPr>
      </w:pPr>
    </w:p>
    <w:p w:rsidR="004527AD" w:rsidRPr="00965A9F" w:rsidRDefault="004527AD" w:rsidP="002522E3">
      <w:pPr>
        <w:jc w:val="both"/>
        <w:rPr>
          <w:rStyle w:val="FootnoteTextChar"/>
          <w:rFonts w:ascii="Times New Roman" w:hAnsi="Times New Roman"/>
          <w:bCs/>
          <w:spacing w:val="-4"/>
          <w:sz w:val="24"/>
          <w:szCs w:val="24"/>
          <w:lang w:val="hr-HR"/>
        </w:rPr>
      </w:pPr>
      <w:r w:rsidRPr="00965A9F">
        <w:rPr>
          <w:rStyle w:val="FootnoteTextChar"/>
          <w:rFonts w:ascii="Times New Roman" w:hAnsi="Times New Roman"/>
          <w:bCs/>
          <w:spacing w:val="-4"/>
          <w:sz w:val="24"/>
          <w:szCs w:val="24"/>
          <w:lang w:val="hr-HR"/>
        </w:rPr>
        <w:t>Prosječne neto i bruto plate  u periodu 2017</w:t>
      </w:r>
      <w:r w:rsidR="00965A9F">
        <w:rPr>
          <w:rStyle w:val="FootnoteTextChar"/>
          <w:rFonts w:ascii="Times New Roman" w:hAnsi="Times New Roman"/>
          <w:bCs/>
          <w:spacing w:val="-4"/>
          <w:sz w:val="24"/>
          <w:szCs w:val="24"/>
          <w:lang w:val="hr-HR"/>
        </w:rPr>
        <w:t>–</w:t>
      </w:r>
      <w:r w:rsidRPr="00965A9F">
        <w:rPr>
          <w:rStyle w:val="FootnoteTextChar"/>
          <w:rFonts w:ascii="Times New Roman" w:hAnsi="Times New Roman"/>
          <w:bCs/>
          <w:spacing w:val="-4"/>
          <w:sz w:val="24"/>
          <w:szCs w:val="24"/>
          <w:lang w:val="hr-HR"/>
        </w:rPr>
        <w:t>2023. godine bilježe stalni rast, koji se očekuje i u periodu 2024</w:t>
      </w:r>
      <w:r w:rsidR="00965A9F">
        <w:rPr>
          <w:rStyle w:val="FootnoteTextChar"/>
          <w:rFonts w:ascii="Times New Roman" w:hAnsi="Times New Roman"/>
          <w:bCs/>
          <w:spacing w:val="-4"/>
          <w:sz w:val="24"/>
          <w:szCs w:val="24"/>
          <w:lang w:val="hr-HR"/>
        </w:rPr>
        <w:t>–</w:t>
      </w:r>
      <w:r w:rsidRPr="00965A9F">
        <w:rPr>
          <w:rStyle w:val="FootnoteTextChar"/>
          <w:rFonts w:ascii="Times New Roman" w:hAnsi="Times New Roman"/>
          <w:bCs/>
          <w:spacing w:val="-4"/>
          <w:sz w:val="24"/>
          <w:szCs w:val="24"/>
          <w:lang w:val="hr-HR"/>
        </w:rPr>
        <w:t>2027. godine.</w:t>
      </w:r>
    </w:p>
    <w:p w:rsidR="004527AD" w:rsidRPr="00965A9F" w:rsidRDefault="004527AD" w:rsidP="002522E3">
      <w:pPr>
        <w:jc w:val="both"/>
        <w:rPr>
          <w:rStyle w:val="FootnoteTextChar"/>
          <w:rFonts w:ascii="Times New Roman" w:hAnsi="Times New Roman"/>
          <w:bCs/>
          <w:spacing w:val="-4"/>
          <w:sz w:val="24"/>
          <w:szCs w:val="24"/>
          <w:lang w:val="hr-HR"/>
        </w:rPr>
      </w:pPr>
    </w:p>
    <w:p w:rsidR="004527AD" w:rsidRPr="00965A9F" w:rsidRDefault="004527AD" w:rsidP="002522E3">
      <w:pPr>
        <w:jc w:val="both"/>
        <w:rPr>
          <w:rStyle w:val="FootnoteTextChar"/>
          <w:rFonts w:ascii="Times New Roman" w:hAnsi="Times New Roman"/>
          <w:bCs/>
          <w:spacing w:val="-4"/>
          <w:sz w:val="24"/>
          <w:szCs w:val="24"/>
          <w:lang w:val="hr-HR"/>
        </w:rPr>
      </w:pPr>
      <w:r w:rsidRPr="00965A9F">
        <w:rPr>
          <w:rStyle w:val="FootnoteTextChar"/>
          <w:rFonts w:ascii="Times New Roman" w:hAnsi="Times New Roman"/>
          <w:bCs/>
          <w:spacing w:val="-4"/>
          <w:sz w:val="24"/>
          <w:szCs w:val="24"/>
          <w:lang w:val="hr-HR"/>
        </w:rPr>
        <w:t>Prosječne penzije 2017</w:t>
      </w:r>
      <w:r w:rsidR="00965A9F">
        <w:rPr>
          <w:rStyle w:val="FootnoteTextChar"/>
          <w:rFonts w:ascii="Times New Roman" w:hAnsi="Times New Roman"/>
          <w:bCs/>
          <w:spacing w:val="-4"/>
          <w:sz w:val="24"/>
          <w:szCs w:val="24"/>
          <w:lang w:val="hr-HR"/>
        </w:rPr>
        <w:t>–</w:t>
      </w:r>
      <w:r w:rsidRPr="00965A9F">
        <w:rPr>
          <w:rStyle w:val="FootnoteTextChar"/>
          <w:rFonts w:ascii="Times New Roman" w:hAnsi="Times New Roman"/>
          <w:bCs/>
          <w:spacing w:val="-4"/>
          <w:sz w:val="24"/>
          <w:szCs w:val="24"/>
          <w:lang w:val="hr-HR"/>
        </w:rPr>
        <w:t>2023. godine takođe</w:t>
      </w:r>
      <w:r w:rsidR="00965A9F">
        <w:rPr>
          <w:rStyle w:val="FootnoteTextChar"/>
          <w:rFonts w:ascii="Times New Roman" w:hAnsi="Times New Roman"/>
          <w:bCs/>
          <w:spacing w:val="-4"/>
          <w:sz w:val="24"/>
          <w:szCs w:val="24"/>
          <w:lang w:val="hr-HR"/>
        </w:rPr>
        <w:t>r</w:t>
      </w:r>
      <w:r w:rsidRPr="00965A9F">
        <w:rPr>
          <w:rStyle w:val="FootnoteTextChar"/>
          <w:rFonts w:ascii="Times New Roman" w:hAnsi="Times New Roman"/>
          <w:bCs/>
          <w:spacing w:val="-4"/>
          <w:sz w:val="24"/>
          <w:szCs w:val="24"/>
          <w:lang w:val="hr-HR"/>
        </w:rPr>
        <w:t xml:space="preserve"> bilježe trend rasta, ali znatno sporiji nego prosječne neto i bruto plate.</w:t>
      </w:r>
    </w:p>
    <w:p w:rsidR="004527AD" w:rsidRPr="00965A9F" w:rsidRDefault="004527AD" w:rsidP="002522E3">
      <w:pPr>
        <w:jc w:val="both"/>
        <w:rPr>
          <w:rStyle w:val="FootnoteTextChar"/>
          <w:rFonts w:ascii="Times New Roman" w:hAnsi="Times New Roman"/>
          <w:bCs/>
          <w:spacing w:val="-4"/>
          <w:sz w:val="24"/>
          <w:szCs w:val="24"/>
          <w:lang w:val="hr-HR"/>
        </w:rPr>
      </w:pPr>
    </w:p>
    <w:p w:rsidR="004527AD" w:rsidRPr="00965A9F" w:rsidRDefault="004527AD" w:rsidP="002522E3">
      <w:pPr>
        <w:jc w:val="both"/>
        <w:rPr>
          <w:rStyle w:val="FootnoteTextChar"/>
          <w:rFonts w:ascii="Times New Roman" w:hAnsi="Times New Roman"/>
          <w:bCs/>
          <w:spacing w:val="-4"/>
          <w:sz w:val="24"/>
          <w:szCs w:val="24"/>
          <w:lang w:val="hr-HR"/>
        </w:rPr>
      </w:pPr>
      <w:r w:rsidRPr="00965A9F">
        <w:rPr>
          <w:rStyle w:val="FootnoteTextChar"/>
          <w:rFonts w:ascii="Times New Roman" w:hAnsi="Times New Roman"/>
          <w:bCs/>
          <w:spacing w:val="-4"/>
          <w:sz w:val="24"/>
          <w:szCs w:val="24"/>
          <w:lang w:val="hr-HR"/>
        </w:rPr>
        <w:t>U periodu 2024</w:t>
      </w:r>
      <w:r w:rsidR="00965A9F">
        <w:rPr>
          <w:rStyle w:val="FootnoteTextChar"/>
          <w:rFonts w:ascii="Times New Roman" w:hAnsi="Times New Roman"/>
          <w:bCs/>
          <w:spacing w:val="-4"/>
          <w:sz w:val="24"/>
          <w:szCs w:val="24"/>
          <w:lang w:val="hr-HR"/>
        </w:rPr>
        <w:t>–</w:t>
      </w:r>
      <w:r w:rsidRPr="00965A9F">
        <w:rPr>
          <w:rStyle w:val="FootnoteTextChar"/>
          <w:rFonts w:ascii="Times New Roman" w:hAnsi="Times New Roman"/>
          <w:bCs/>
          <w:spacing w:val="-4"/>
          <w:sz w:val="24"/>
          <w:szCs w:val="24"/>
          <w:lang w:val="hr-HR"/>
        </w:rPr>
        <w:t>2027. godine se predviđa trend rasta prosječnih penzija  i to za 9% g/g.</w:t>
      </w:r>
    </w:p>
    <w:p w:rsidR="004527AD" w:rsidRPr="00965A9F" w:rsidRDefault="004527AD" w:rsidP="002522E3">
      <w:pPr>
        <w:rPr>
          <w:rStyle w:val="FootnoteTextChar"/>
          <w:b/>
          <w:bCs/>
          <w:spacing w:val="-4"/>
          <w:sz w:val="22"/>
          <w:szCs w:val="22"/>
          <w:lang w:val="hr-HR"/>
        </w:rPr>
      </w:pPr>
    </w:p>
    <w:p w:rsidR="004527AD" w:rsidRPr="00965A9F" w:rsidRDefault="004527AD" w:rsidP="002522E3">
      <w:pPr>
        <w:rPr>
          <w:rStyle w:val="FootnoteTextChar"/>
          <w:b/>
          <w:bCs/>
          <w:spacing w:val="-4"/>
          <w:sz w:val="22"/>
          <w:szCs w:val="22"/>
          <w:lang w:val="hr-HR"/>
        </w:rPr>
      </w:pPr>
    </w:p>
    <w:p w:rsidR="004527AD" w:rsidRPr="00965A9F" w:rsidRDefault="004527AD" w:rsidP="002522E3">
      <w:pPr>
        <w:rPr>
          <w:rStyle w:val="FootnoteTextChar"/>
          <w:b/>
          <w:bCs/>
          <w:spacing w:val="-4"/>
          <w:sz w:val="22"/>
          <w:szCs w:val="22"/>
          <w:lang w:val="hr-HR"/>
        </w:rPr>
      </w:pPr>
    </w:p>
    <w:p w:rsidR="004527AD" w:rsidRPr="00965A9F" w:rsidRDefault="004527AD" w:rsidP="002522E3">
      <w:pPr>
        <w:rPr>
          <w:rStyle w:val="FootnoteTextChar"/>
          <w:b/>
          <w:bCs/>
          <w:spacing w:val="-4"/>
          <w:sz w:val="22"/>
          <w:szCs w:val="22"/>
          <w:lang w:val="hr-HR"/>
        </w:rPr>
      </w:pPr>
    </w:p>
    <w:p w:rsidR="004527AD" w:rsidRPr="00965A9F" w:rsidRDefault="004527AD" w:rsidP="002522E3">
      <w:pPr>
        <w:rPr>
          <w:rStyle w:val="FootnoteTextChar"/>
          <w:rFonts w:ascii="Times New Roman" w:hAnsi="Times New Roman"/>
          <w:b/>
          <w:bCs/>
          <w:spacing w:val="-4"/>
          <w:sz w:val="22"/>
          <w:szCs w:val="22"/>
          <w:lang w:val="hr-HR"/>
        </w:rPr>
      </w:pPr>
      <w:r w:rsidRPr="00965A9F">
        <w:rPr>
          <w:rStyle w:val="FootnoteTextChar"/>
          <w:rFonts w:ascii="Times New Roman" w:hAnsi="Times New Roman"/>
          <w:b/>
          <w:bCs/>
          <w:spacing w:val="-4"/>
          <w:sz w:val="22"/>
          <w:szCs w:val="22"/>
          <w:lang w:val="hr-HR"/>
        </w:rPr>
        <w:lastRenderedPageBreak/>
        <w:t>Grafikon 4.  Kretanje prosječne neto plate i prosječne penzije u Brčko distriktu BiH 2017-2027. godine</w:t>
      </w:r>
    </w:p>
    <w:p w:rsidR="004527AD" w:rsidRPr="00965A9F" w:rsidRDefault="004527AD" w:rsidP="002522E3">
      <w:pPr>
        <w:rPr>
          <w:rStyle w:val="FootnoteTextChar"/>
          <w:b/>
          <w:bCs/>
          <w:spacing w:val="-4"/>
          <w:sz w:val="22"/>
          <w:szCs w:val="22"/>
          <w:lang w:val="hr-HR"/>
        </w:rPr>
      </w:pPr>
      <w:r w:rsidRPr="00965A9F">
        <w:rPr>
          <w:lang w:val="hr-HR" w:eastAsia="bs-Latn-BA"/>
        </w:rPr>
        <w:object w:dxaOrig="9303" w:dyaOrig="5492">
          <v:shape id="Chart 1" o:spid="_x0000_i1028" type="#_x0000_t75" style="width:465pt;height:274.5pt;visibility:visible" o:ole="">
            <v:imagedata r:id="rId11" o:title=""/>
            <o:lock v:ext="edit" aspectratio="f"/>
          </v:shape>
          <o:OLEObject Type="Embed" ProgID="Excel.Chart.8" ShapeID="Chart 1" DrawAspect="Content" ObjectID="_1793102685" r:id="rId12"/>
        </w:object>
      </w:r>
    </w:p>
    <w:p w:rsidR="004527AD" w:rsidRPr="00965A9F" w:rsidRDefault="004527AD" w:rsidP="002522E3">
      <w:pPr>
        <w:rPr>
          <w:rStyle w:val="FootnoteTextChar"/>
          <w:b/>
          <w:bCs/>
          <w:spacing w:val="-4"/>
          <w:sz w:val="22"/>
          <w:szCs w:val="22"/>
          <w:lang w:val="hr-HR"/>
        </w:rPr>
      </w:pPr>
    </w:p>
    <w:p w:rsidR="004527AD" w:rsidRPr="00965A9F" w:rsidRDefault="004527AD" w:rsidP="002522E3">
      <w:pPr>
        <w:rPr>
          <w:rStyle w:val="FootnoteTextChar"/>
          <w:b/>
          <w:bCs/>
          <w:spacing w:val="-4"/>
          <w:sz w:val="22"/>
          <w:szCs w:val="22"/>
          <w:lang w:val="hr-HR"/>
        </w:rPr>
      </w:pPr>
    </w:p>
    <w:p w:rsidR="004527AD" w:rsidRPr="00965A9F" w:rsidRDefault="004527AD" w:rsidP="002522E3">
      <w:pPr>
        <w:jc w:val="both"/>
        <w:rPr>
          <w:rStyle w:val="FootnoteTextChar"/>
          <w:rFonts w:ascii="Times New Roman" w:hAnsi="Times New Roman"/>
          <w:bCs/>
          <w:spacing w:val="-4"/>
          <w:sz w:val="24"/>
          <w:szCs w:val="24"/>
          <w:lang w:val="hr-HR"/>
        </w:rPr>
      </w:pPr>
      <w:r w:rsidRPr="00965A9F">
        <w:rPr>
          <w:rStyle w:val="FootnoteTextChar"/>
          <w:rFonts w:ascii="Times New Roman" w:hAnsi="Times New Roman"/>
          <w:bCs/>
          <w:spacing w:val="-4"/>
          <w:sz w:val="24"/>
          <w:szCs w:val="24"/>
          <w:lang w:val="hr-HR"/>
        </w:rPr>
        <w:t>U Tabeli 1 – Projekcija makroekonomskih pokazatelja u Brčko distriktu BiH su dati i podaci o isplaćenom dugu Brčko distrikta BiH u periodu 2017</w:t>
      </w:r>
      <w:r w:rsidR="00965A9F">
        <w:rPr>
          <w:rStyle w:val="FootnoteTextChar"/>
          <w:rFonts w:ascii="Times New Roman" w:hAnsi="Times New Roman"/>
          <w:bCs/>
          <w:spacing w:val="-4"/>
          <w:sz w:val="24"/>
          <w:szCs w:val="24"/>
          <w:lang w:val="hr-HR"/>
        </w:rPr>
        <w:t>–</w:t>
      </w:r>
      <w:r w:rsidRPr="00965A9F">
        <w:rPr>
          <w:rStyle w:val="FootnoteTextChar"/>
          <w:rFonts w:ascii="Times New Roman" w:hAnsi="Times New Roman"/>
          <w:bCs/>
          <w:spacing w:val="-4"/>
          <w:sz w:val="24"/>
          <w:szCs w:val="24"/>
          <w:lang w:val="hr-HR"/>
        </w:rPr>
        <w:t xml:space="preserve">2023. godine, kao i plan otplate duga u periodu 2024–2027. godine preračunat u domaćoj valuti.   </w:t>
      </w:r>
    </w:p>
    <w:p w:rsidR="004527AD" w:rsidRPr="00965A9F" w:rsidRDefault="004527AD" w:rsidP="002522E3">
      <w:pPr>
        <w:ind w:hanging="2127"/>
        <w:rPr>
          <w:b/>
          <w:lang w:val="hr-HR"/>
        </w:rPr>
      </w:pPr>
    </w:p>
    <w:p w:rsidR="004527AD" w:rsidRPr="00965A9F" w:rsidRDefault="004527AD" w:rsidP="002522E3">
      <w:pPr>
        <w:ind w:left="2127" w:hanging="2127"/>
        <w:rPr>
          <w:b/>
          <w:sz w:val="28"/>
          <w:szCs w:val="28"/>
          <w:lang w:val="hr-HR"/>
        </w:rPr>
      </w:pPr>
    </w:p>
    <w:p w:rsidR="004527AD" w:rsidRPr="00965A9F" w:rsidRDefault="004527AD" w:rsidP="002522E3">
      <w:pPr>
        <w:ind w:left="2127" w:hanging="2127"/>
        <w:rPr>
          <w:b/>
          <w:sz w:val="28"/>
          <w:szCs w:val="28"/>
          <w:lang w:val="hr-HR"/>
        </w:rPr>
      </w:pPr>
    </w:p>
    <w:p w:rsidR="004527AD" w:rsidRPr="00965A9F" w:rsidRDefault="004527AD" w:rsidP="002522E3">
      <w:pPr>
        <w:ind w:left="2127" w:hanging="2127"/>
        <w:rPr>
          <w:b/>
          <w:sz w:val="28"/>
          <w:szCs w:val="28"/>
          <w:lang w:val="hr-HR"/>
        </w:rPr>
      </w:pPr>
    </w:p>
    <w:p w:rsidR="004527AD" w:rsidRPr="00965A9F" w:rsidRDefault="004527AD" w:rsidP="002522E3">
      <w:pPr>
        <w:ind w:left="2127" w:hanging="2127"/>
        <w:rPr>
          <w:b/>
          <w:sz w:val="28"/>
          <w:szCs w:val="28"/>
          <w:lang w:val="hr-HR"/>
        </w:rPr>
      </w:pPr>
    </w:p>
    <w:p w:rsidR="004527AD" w:rsidRPr="00965A9F" w:rsidRDefault="004527AD" w:rsidP="002522E3">
      <w:pPr>
        <w:ind w:left="2127" w:hanging="2127"/>
        <w:rPr>
          <w:b/>
          <w:sz w:val="28"/>
          <w:szCs w:val="28"/>
          <w:lang w:val="hr-HR"/>
        </w:rPr>
      </w:pPr>
    </w:p>
    <w:p w:rsidR="004527AD" w:rsidRPr="00965A9F" w:rsidRDefault="004527AD" w:rsidP="002522E3">
      <w:pPr>
        <w:ind w:left="2127" w:hanging="2127"/>
        <w:rPr>
          <w:b/>
          <w:sz w:val="28"/>
          <w:szCs w:val="28"/>
          <w:lang w:val="hr-HR"/>
        </w:rPr>
      </w:pPr>
    </w:p>
    <w:p w:rsidR="004527AD" w:rsidRPr="00965A9F" w:rsidRDefault="004527AD" w:rsidP="002522E3">
      <w:pPr>
        <w:ind w:left="2127" w:hanging="2127"/>
        <w:rPr>
          <w:b/>
          <w:sz w:val="28"/>
          <w:szCs w:val="28"/>
          <w:lang w:val="hr-HR"/>
        </w:rPr>
      </w:pPr>
    </w:p>
    <w:p w:rsidR="004527AD" w:rsidRPr="00965A9F" w:rsidRDefault="004527AD" w:rsidP="002522E3">
      <w:pPr>
        <w:ind w:left="2127" w:hanging="2127"/>
        <w:rPr>
          <w:b/>
          <w:sz w:val="28"/>
          <w:szCs w:val="28"/>
          <w:lang w:val="hr-HR"/>
        </w:rPr>
      </w:pPr>
    </w:p>
    <w:p w:rsidR="004527AD" w:rsidRPr="00965A9F" w:rsidRDefault="004527AD" w:rsidP="002522E3">
      <w:pPr>
        <w:ind w:left="2127" w:hanging="2127"/>
        <w:rPr>
          <w:b/>
          <w:sz w:val="28"/>
          <w:szCs w:val="28"/>
          <w:lang w:val="hr-HR"/>
        </w:rPr>
      </w:pPr>
    </w:p>
    <w:p w:rsidR="004527AD" w:rsidRPr="00965A9F" w:rsidRDefault="004527AD" w:rsidP="002522E3">
      <w:pPr>
        <w:ind w:left="2127" w:hanging="2127"/>
        <w:rPr>
          <w:b/>
          <w:sz w:val="28"/>
          <w:szCs w:val="28"/>
          <w:lang w:val="hr-HR"/>
        </w:rPr>
      </w:pPr>
    </w:p>
    <w:p w:rsidR="004527AD" w:rsidRPr="00965A9F" w:rsidRDefault="004527AD" w:rsidP="002522E3">
      <w:pPr>
        <w:rPr>
          <w:b/>
          <w:sz w:val="28"/>
          <w:szCs w:val="28"/>
          <w:lang w:val="hr-HR"/>
        </w:rPr>
      </w:pPr>
    </w:p>
    <w:p w:rsidR="004527AD" w:rsidRPr="00965A9F" w:rsidRDefault="004527AD" w:rsidP="002522E3">
      <w:pPr>
        <w:rPr>
          <w:b/>
          <w:sz w:val="28"/>
          <w:szCs w:val="28"/>
          <w:lang w:val="hr-HR"/>
        </w:rPr>
      </w:pPr>
    </w:p>
    <w:p w:rsidR="004527AD" w:rsidRPr="00965A9F" w:rsidRDefault="004527AD" w:rsidP="002522E3">
      <w:pPr>
        <w:rPr>
          <w:b/>
          <w:sz w:val="28"/>
          <w:szCs w:val="28"/>
          <w:lang w:val="hr-HR"/>
        </w:rPr>
      </w:pPr>
    </w:p>
    <w:p w:rsidR="004527AD" w:rsidRPr="00965A9F" w:rsidRDefault="004527AD" w:rsidP="002522E3">
      <w:pPr>
        <w:rPr>
          <w:b/>
          <w:sz w:val="28"/>
          <w:szCs w:val="28"/>
          <w:lang w:val="hr-HR"/>
        </w:rPr>
      </w:pPr>
    </w:p>
    <w:p w:rsidR="004527AD" w:rsidRPr="00965A9F" w:rsidRDefault="004527AD" w:rsidP="002522E3">
      <w:pPr>
        <w:rPr>
          <w:b/>
          <w:sz w:val="28"/>
          <w:szCs w:val="28"/>
          <w:lang w:val="hr-HR"/>
        </w:rPr>
      </w:pPr>
    </w:p>
    <w:p w:rsidR="004527AD" w:rsidRPr="00965A9F" w:rsidRDefault="004527AD" w:rsidP="002522E3">
      <w:pPr>
        <w:rPr>
          <w:b/>
          <w:sz w:val="28"/>
          <w:szCs w:val="28"/>
          <w:lang w:val="hr-HR"/>
        </w:rPr>
      </w:pPr>
    </w:p>
    <w:p w:rsidR="004527AD" w:rsidRPr="00965A9F" w:rsidRDefault="004527AD" w:rsidP="002522E3">
      <w:pPr>
        <w:rPr>
          <w:b/>
          <w:sz w:val="28"/>
          <w:szCs w:val="28"/>
          <w:lang w:val="hr-HR"/>
        </w:rPr>
      </w:pPr>
    </w:p>
    <w:p w:rsidR="004527AD" w:rsidRPr="00965A9F" w:rsidRDefault="004527AD" w:rsidP="0084232A">
      <w:pPr>
        <w:rPr>
          <w:b/>
          <w:sz w:val="28"/>
          <w:szCs w:val="28"/>
          <w:lang w:val="hr-HR"/>
        </w:rPr>
      </w:pPr>
      <w:r w:rsidRPr="00965A9F">
        <w:rPr>
          <w:b/>
          <w:sz w:val="28"/>
          <w:szCs w:val="28"/>
          <w:lang w:val="hr-HR"/>
        </w:rPr>
        <w:lastRenderedPageBreak/>
        <w:t>II</w:t>
      </w:r>
      <w:r w:rsidR="00965A9F">
        <w:rPr>
          <w:b/>
          <w:sz w:val="28"/>
          <w:szCs w:val="28"/>
          <w:lang w:val="hr-HR"/>
        </w:rPr>
        <w:t>.</w:t>
      </w:r>
      <w:r w:rsidRPr="00965A9F">
        <w:rPr>
          <w:b/>
          <w:sz w:val="28"/>
          <w:szCs w:val="28"/>
          <w:lang w:val="hr-HR"/>
        </w:rPr>
        <w:t xml:space="preserve"> Projekcije prihoda</w:t>
      </w:r>
    </w:p>
    <w:bookmarkEnd w:id="3"/>
    <w:bookmarkEnd w:id="4"/>
    <w:bookmarkEnd w:id="5"/>
    <w:p w:rsidR="004527AD" w:rsidRPr="00965A9F" w:rsidRDefault="004527AD" w:rsidP="002522E3">
      <w:pPr>
        <w:jc w:val="both"/>
        <w:rPr>
          <w:szCs w:val="22"/>
          <w:lang w:val="hr-HR"/>
        </w:rPr>
      </w:pPr>
    </w:p>
    <w:p w:rsidR="004527AD" w:rsidRPr="00965A9F" w:rsidRDefault="004527AD" w:rsidP="002522E3">
      <w:pPr>
        <w:jc w:val="both"/>
        <w:rPr>
          <w:szCs w:val="22"/>
          <w:lang w:val="hr-HR"/>
        </w:rPr>
      </w:pPr>
      <w:r w:rsidRPr="00965A9F">
        <w:rPr>
          <w:szCs w:val="22"/>
          <w:lang w:val="hr-HR"/>
        </w:rPr>
        <w:t xml:space="preserve">U Budžet Brčko distrikta BiH se </w:t>
      </w:r>
      <w:proofErr w:type="spellStart"/>
      <w:r w:rsidRPr="00965A9F">
        <w:rPr>
          <w:szCs w:val="22"/>
          <w:lang w:val="hr-HR"/>
        </w:rPr>
        <w:t>prilivaju</w:t>
      </w:r>
      <w:proofErr w:type="spellEnd"/>
      <w:r w:rsidRPr="00965A9F">
        <w:rPr>
          <w:szCs w:val="22"/>
          <w:lang w:val="hr-HR"/>
        </w:rPr>
        <w:t xml:space="preserve"> prihodi sa oba nivoa. Država je nadležna za carine, porez na dodatnu vrijednost, </w:t>
      </w:r>
      <w:proofErr w:type="spellStart"/>
      <w:r w:rsidRPr="00965A9F">
        <w:rPr>
          <w:szCs w:val="22"/>
          <w:lang w:val="hr-HR"/>
        </w:rPr>
        <w:t>akcize</w:t>
      </w:r>
      <w:proofErr w:type="spellEnd"/>
      <w:r w:rsidRPr="00965A9F">
        <w:rPr>
          <w:szCs w:val="22"/>
          <w:lang w:val="hr-HR"/>
        </w:rPr>
        <w:t xml:space="preserve"> i naknade za </w:t>
      </w:r>
      <w:proofErr w:type="spellStart"/>
      <w:r w:rsidRPr="00965A9F">
        <w:rPr>
          <w:szCs w:val="22"/>
          <w:lang w:val="hr-HR"/>
        </w:rPr>
        <w:t>puteve</w:t>
      </w:r>
      <w:proofErr w:type="spellEnd"/>
      <w:r w:rsidRPr="00965A9F">
        <w:rPr>
          <w:szCs w:val="22"/>
          <w:lang w:val="hr-HR"/>
        </w:rPr>
        <w:t xml:space="preserve"> iz cijena naftnih derivata (indirektni porezi - koji čine većinski dio ukupnih prihoda Brčko distrikta BiH), dok su u nadležnosti Brčko distrikta BiH ostali: porez na dohodak i dobit, porezi na plate, porezi na igre na sreću, kao i porez na imovinu. </w:t>
      </w:r>
    </w:p>
    <w:p w:rsidR="004527AD" w:rsidRPr="00965A9F" w:rsidRDefault="004527AD" w:rsidP="002522E3">
      <w:pPr>
        <w:jc w:val="both"/>
        <w:rPr>
          <w:szCs w:val="22"/>
          <w:lang w:val="hr-HR"/>
        </w:rPr>
      </w:pPr>
    </w:p>
    <w:p w:rsidR="004527AD" w:rsidRPr="00965A9F" w:rsidRDefault="004527AD" w:rsidP="002522E3">
      <w:pPr>
        <w:jc w:val="both"/>
        <w:rPr>
          <w:szCs w:val="22"/>
          <w:lang w:val="hr-HR"/>
        </w:rPr>
      </w:pPr>
      <w:r w:rsidRPr="00965A9F">
        <w:rPr>
          <w:szCs w:val="22"/>
          <w:lang w:val="hr-HR"/>
        </w:rPr>
        <w:t>Brčko distrikt BiH je takođe</w:t>
      </w:r>
      <w:r w:rsidR="00965A9F">
        <w:rPr>
          <w:szCs w:val="22"/>
          <w:lang w:val="hr-HR"/>
        </w:rPr>
        <w:t>r</w:t>
      </w:r>
      <w:r w:rsidRPr="00965A9F">
        <w:rPr>
          <w:szCs w:val="22"/>
          <w:lang w:val="hr-HR"/>
        </w:rPr>
        <w:t xml:space="preserve"> nadležan za propisivanje, administriranje i ubiranje nepore</w:t>
      </w:r>
      <w:r w:rsidR="00965A9F">
        <w:rPr>
          <w:szCs w:val="22"/>
          <w:lang w:val="hr-HR"/>
        </w:rPr>
        <w:t>zn</w:t>
      </w:r>
      <w:r w:rsidRPr="00965A9F">
        <w:rPr>
          <w:szCs w:val="22"/>
          <w:lang w:val="hr-HR"/>
        </w:rPr>
        <w:t xml:space="preserve">ih prihoda, prihoda po osnovu </w:t>
      </w:r>
      <w:proofErr w:type="spellStart"/>
      <w:r w:rsidRPr="00965A9F">
        <w:rPr>
          <w:szCs w:val="22"/>
          <w:lang w:val="hr-HR"/>
        </w:rPr>
        <w:t>obligacionih</w:t>
      </w:r>
      <w:proofErr w:type="spellEnd"/>
      <w:r w:rsidRPr="00965A9F">
        <w:rPr>
          <w:szCs w:val="22"/>
          <w:lang w:val="hr-HR"/>
        </w:rPr>
        <w:t xml:space="preserve"> odnosa, taksi i različitih naknada.</w:t>
      </w:r>
    </w:p>
    <w:p w:rsidR="004527AD" w:rsidRPr="00965A9F" w:rsidRDefault="004527AD" w:rsidP="002522E3">
      <w:pPr>
        <w:jc w:val="both"/>
        <w:rPr>
          <w:szCs w:val="22"/>
          <w:lang w:val="hr-HR"/>
        </w:rPr>
      </w:pPr>
    </w:p>
    <w:p w:rsidR="004527AD" w:rsidRPr="00965A9F" w:rsidRDefault="004527AD" w:rsidP="002522E3">
      <w:pPr>
        <w:jc w:val="both"/>
        <w:rPr>
          <w:szCs w:val="22"/>
          <w:lang w:val="hr-HR"/>
        </w:rPr>
      </w:pPr>
      <w:r w:rsidRPr="00965A9F">
        <w:rPr>
          <w:szCs w:val="22"/>
          <w:lang w:val="hr-HR"/>
        </w:rPr>
        <w:t xml:space="preserve">S obzirom na većinsko učešće indirektnih poreza u ukupnim prihodima Brčko distrikta BiH, kao osnova za izradu projekcije prihoda koji pripadaju Budžetu Brčko distrikta BiH za 2025. godinu, poslužila je projekcija prihoda od indirektnih poreza Uprave za indirektno oporezivanje BiH za period 2024-2027. godine.  </w:t>
      </w:r>
    </w:p>
    <w:p w:rsidR="004527AD" w:rsidRPr="00965A9F" w:rsidRDefault="004527AD" w:rsidP="002522E3">
      <w:pPr>
        <w:pStyle w:val="Heading2"/>
        <w:numPr>
          <w:ilvl w:val="0"/>
          <w:numId w:val="0"/>
        </w:numPr>
        <w:ind w:left="360"/>
        <w:rPr>
          <w:sz w:val="24"/>
          <w:szCs w:val="24"/>
        </w:rPr>
      </w:pPr>
    </w:p>
    <w:p w:rsidR="004527AD" w:rsidRPr="00965A9F" w:rsidRDefault="004527AD" w:rsidP="002522E3">
      <w:pPr>
        <w:pStyle w:val="Heading3"/>
        <w:rPr>
          <w:lang w:val="hr-HR"/>
        </w:rPr>
      </w:pPr>
      <w:bookmarkStart w:id="12" w:name="_Toc174092798"/>
      <w:r w:rsidRPr="00965A9F">
        <w:rPr>
          <w:lang w:val="hr-HR"/>
        </w:rPr>
        <w:t>PROJEKCIJE PRIHODA OD INDIREKTNIH POREZA 2024-2027. GODINE</w:t>
      </w:r>
      <w:bookmarkEnd w:id="12"/>
    </w:p>
    <w:p w:rsidR="004527AD" w:rsidRPr="00965A9F" w:rsidRDefault="004527AD" w:rsidP="002522E3">
      <w:pPr>
        <w:jc w:val="both"/>
        <w:rPr>
          <w:lang w:val="hr-HR"/>
        </w:rPr>
      </w:pPr>
    </w:p>
    <w:p w:rsidR="004527AD" w:rsidRPr="00965A9F" w:rsidRDefault="004527AD" w:rsidP="00744428">
      <w:pPr>
        <w:jc w:val="both"/>
        <w:rPr>
          <w:b/>
          <w:lang w:val="hr-HR"/>
        </w:rPr>
      </w:pPr>
      <w:r w:rsidRPr="00965A9F">
        <w:rPr>
          <w:b/>
          <w:lang w:val="hr-HR"/>
        </w:rPr>
        <w:t>Osnove i pretpostavke revidiranih projekcija prihoda od indirektnih poreza</w:t>
      </w:r>
      <w:bookmarkStart w:id="13" w:name="_Toc132287536"/>
    </w:p>
    <w:p w:rsidR="004527AD" w:rsidRPr="00965A9F" w:rsidRDefault="004527AD" w:rsidP="00744428">
      <w:pPr>
        <w:jc w:val="both"/>
        <w:rPr>
          <w:lang w:val="hr-HR"/>
        </w:rPr>
      </w:pPr>
    </w:p>
    <w:p w:rsidR="004527AD" w:rsidRPr="00965A9F" w:rsidRDefault="004527AD" w:rsidP="00744428">
      <w:pPr>
        <w:jc w:val="both"/>
        <w:rPr>
          <w:lang w:val="hr-HR" w:eastAsia="en-US"/>
        </w:rPr>
      </w:pPr>
      <w:r w:rsidRPr="00965A9F">
        <w:rPr>
          <w:lang w:val="hr-HR" w:eastAsia="en-US"/>
        </w:rPr>
        <w:t xml:space="preserve">Projekcije prihoda od indirektnih poreza temelje se na projekcijama makroekonomskih pokazatelja DEP-a iz septembra 2024. godine, a uzimaju u obzir trendove naplate indirektnih poreza, te tekuće vladine politike u oblasti indirektnog oporezivanja (osnovni ili </w:t>
      </w:r>
      <w:proofErr w:type="spellStart"/>
      <w:r w:rsidRPr="00965A9F">
        <w:rPr>
          <w:i/>
          <w:lang w:val="hr-HR" w:eastAsia="en-US"/>
        </w:rPr>
        <w:t>baseline</w:t>
      </w:r>
      <w:proofErr w:type="spellEnd"/>
      <w:r w:rsidR="00965A9F">
        <w:rPr>
          <w:lang w:val="hr-HR" w:eastAsia="en-US"/>
        </w:rPr>
        <w:t xml:space="preserve"> scenarij</w:t>
      </w:r>
      <w:r w:rsidRPr="00965A9F">
        <w:rPr>
          <w:lang w:val="hr-HR" w:eastAsia="en-US"/>
        </w:rPr>
        <w:t>).</w:t>
      </w:r>
    </w:p>
    <w:p w:rsidR="004527AD" w:rsidRPr="00965A9F" w:rsidRDefault="004527AD" w:rsidP="00744428">
      <w:pPr>
        <w:jc w:val="both"/>
        <w:rPr>
          <w:lang w:val="hr-HR" w:eastAsia="en-US"/>
        </w:rPr>
      </w:pPr>
    </w:p>
    <w:p w:rsidR="004527AD" w:rsidRPr="00965A9F" w:rsidRDefault="004527AD" w:rsidP="00744428">
      <w:pPr>
        <w:keepNext/>
        <w:jc w:val="both"/>
        <w:outlineLvl w:val="1"/>
        <w:rPr>
          <w:b/>
          <w:bCs/>
          <w:lang w:val="hr-HR" w:eastAsia="en-US"/>
        </w:rPr>
      </w:pPr>
      <w:bookmarkStart w:id="14" w:name="_Toc179622440"/>
      <w:bookmarkStart w:id="15" w:name="_Toc4666030"/>
      <w:bookmarkStart w:id="16" w:name="_Toc164752838"/>
      <w:r w:rsidRPr="00965A9F">
        <w:rPr>
          <w:b/>
          <w:bCs/>
          <w:lang w:val="hr-HR" w:eastAsia="en-US"/>
        </w:rPr>
        <w:t>Projekcije makroekonomskih pokazatelja, DEP</w:t>
      </w:r>
      <w:bookmarkEnd w:id="14"/>
    </w:p>
    <w:bookmarkEnd w:id="15"/>
    <w:bookmarkEnd w:id="16"/>
    <w:p w:rsidR="004527AD" w:rsidRPr="00965A9F" w:rsidRDefault="004527AD" w:rsidP="00744428">
      <w:pPr>
        <w:jc w:val="both"/>
        <w:rPr>
          <w:lang w:val="hr-HR" w:eastAsia="en-US"/>
        </w:rPr>
      </w:pPr>
    </w:p>
    <w:p w:rsidR="004527AD" w:rsidRPr="00965A9F" w:rsidRDefault="004527AD" w:rsidP="00744428">
      <w:pPr>
        <w:jc w:val="both"/>
        <w:rPr>
          <w:bCs/>
          <w:lang w:val="hr-HR" w:eastAsia="en-US"/>
        </w:rPr>
      </w:pPr>
      <w:bookmarkStart w:id="17" w:name="_Toc52447917"/>
      <w:r w:rsidRPr="00965A9F">
        <w:rPr>
          <w:bCs/>
          <w:lang w:val="hr-HR" w:eastAsia="en-US"/>
        </w:rPr>
        <w:t>U Tabeli 3. su predstavljene posljednje projekcije</w:t>
      </w:r>
      <w:r w:rsidRPr="00965A9F">
        <w:rPr>
          <w:lang w:val="hr-HR" w:eastAsia="en-US"/>
        </w:rPr>
        <w:t xml:space="preserve"> Direkcije za ekonomsko planiranje BiH (DEP, septembar 2024. godinu) </w:t>
      </w:r>
      <w:r w:rsidRPr="00965A9F">
        <w:rPr>
          <w:bCs/>
          <w:lang w:val="hr-HR" w:eastAsia="en-US"/>
        </w:rPr>
        <w:t>nominalnog i realnog rasta BDP-a za period 2024-2027. godine.</w:t>
      </w:r>
    </w:p>
    <w:p w:rsidR="004527AD" w:rsidRPr="00965A9F" w:rsidRDefault="004527AD" w:rsidP="00744428">
      <w:pPr>
        <w:jc w:val="both"/>
        <w:rPr>
          <w:bCs/>
          <w:lang w:val="hr-HR" w:eastAsia="en-US"/>
        </w:rPr>
      </w:pPr>
    </w:p>
    <w:p w:rsidR="004527AD" w:rsidRPr="00965A9F" w:rsidRDefault="004527AD" w:rsidP="00744428">
      <w:pPr>
        <w:jc w:val="both"/>
        <w:rPr>
          <w:bCs/>
          <w:lang w:val="hr-HR" w:eastAsia="en-US"/>
        </w:rPr>
      </w:pPr>
      <w:bookmarkStart w:id="18" w:name="_Toc179800724"/>
      <w:r w:rsidRPr="00965A9F">
        <w:rPr>
          <w:bCs/>
          <w:lang w:val="hr-HR" w:eastAsia="en-US"/>
        </w:rPr>
        <w:t>Tabela 3. Projekcija rasta BDP-a</w:t>
      </w:r>
      <w:bookmarkEnd w:id="17"/>
      <w:r w:rsidRPr="00965A9F">
        <w:rPr>
          <w:bCs/>
          <w:lang w:val="hr-HR" w:eastAsia="en-US"/>
        </w:rPr>
        <w:t>, DEP, septembar 2024</w:t>
      </w:r>
      <w:bookmarkEnd w:id="18"/>
      <w:r w:rsidRPr="00965A9F">
        <w:rPr>
          <w:bCs/>
          <w:lang w:val="hr-HR" w:eastAsia="en-US"/>
        </w:rPr>
        <w:t>. godine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96"/>
        <w:gridCol w:w="1048"/>
        <w:gridCol w:w="1099"/>
        <w:gridCol w:w="1099"/>
        <w:gridCol w:w="1099"/>
        <w:gridCol w:w="1099"/>
        <w:gridCol w:w="1099"/>
      </w:tblGrid>
      <w:tr w:rsidR="004527AD" w:rsidRPr="00965A9F" w:rsidTr="00744428">
        <w:trPr>
          <w:trHeight w:hRule="exact" w:val="284"/>
        </w:trPr>
        <w:tc>
          <w:tcPr>
            <w:tcW w:w="3096" w:type="dxa"/>
            <w:shd w:val="clear" w:color="auto" w:fill="FBE4D5"/>
            <w:noWrap/>
            <w:vAlign w:val="bottom"/>
          </w:tcPr>
          <w:p w:rsidR="004527AD" w:rsidRPr="00965A9F" w:rsidRDefault="004527AD" w:rsidP="00744428">
            <w:pPr>
              <w:rPr>
                <w:color w:val="000000"/>
                <w:lang w:val="hr-HR" w:eastAsia="sr-Latn-BA"/>
              </w:rPr>
            </w:pPr>
          </w:p>
        </w:tc>
        <w:tc>
          <w:tcPr>
            <w:tcW w:w="2147" w:type="dxa"/>
            <w:gridSpan w:val="2"/>
            <w:shd w:val="clear" w:color="auto" w:fill="FBE4D5"/>
            <w:vAlign w:val="center"/>
          </w:tcPr>
          <w:p w:rsidR="004527AD" w:rsidRPr="00965A9F" w:rsidRDefault="004527AD" w:rsidP="00744428">
            <w:pPr>
              <w:jc w:val="center"/>
              <w:rPr>
                <w:color w:val="000000"/>
                <w:lang w:val="hr-HR" w:eastAsia="bs-Latn-BA"/>
              </w:rPr>
            </w:pPr>
            <w:r w:rsidRPr="00965A9F">
              <w:rPr>
                <w:color w:val="000000"/>
                <w:lang w:val="hr-HR" w:eastAsia="bs-Latn-BA"/>
              </w:rPr>
              <w:t>Zvanični podaci</w:t>
            </w:r>
          </w:p>
        </w:tc>
        <w:tc>
          <w:tcPr>
            <w:tcW w:w="4396" w:type="dxa"/>
            <w:gridSpan w:val="4"/>
            <w:shd w:val="clear" w:color="auto" w:fill="FBE4D5"/>
            <w:noWrap/>
            <w:vAlign w:val="center"/>
          </w:tcPr>
          <w:p w:rsidR="004527AD" w:rsidRPr="00965A9F" w:rsidRDefault="004527AD" w:rsidP="00744428">
            <w:pPr>
              <w:jc w:val="center"/>
              <w:rPr>
                <w:color w:val="000000"/>
                <w:lang w:val="hr-HR" w:eastAsia="bs-Latn-BA"/>
              </w:rPr>
            </w:pPr>
            <w:r w:rsidRPr="00965A9F">
              <w:rPr>
                <w:color w:val="000000"/>
                <w:lang w:val="hr-HR" w:eastAsia="bs-Latn-BA"/>
              </w:rPr>
              <w:t>Projekcije</w:t>
            </w:r>
          </w:p>
        </w:tc>
      </w:tr>
      <w:tr w:rsidR="004527AD" w:rsidRPr="00965A9F" w:rsidTr="00744428">
        <w:trPr>
          <w:trHeight w:hRule="exact" w:val="284"/>
        </w:trPr>
        <w:tc>
          <w:tcPr>
            <w:tcW w:w="3096" w:type="dxa"/>
            <w:noWrap/>
            <w:vAlign w:val="bottom"/>
          </w:tcPr>
          <w:p w:rsidR="004527AD" w:rsidRPr="00965A9F" w:rsidRDefault="004527AD" w:rsidP="00744428">
            <w:pPr>
              <w:rPr>
                <w:color w:val="000000"/>
                <w:lang w:val="hr-HR" w:eastAsia="sr-Latn-BA"/>
              </w:rPr>
            </w:pPr>
          </w:p>
        </w:tc>
        <w:tc>
          <w:tcPr>
            <w:tcW w:w="1048" w:type="dxa"/>
            <w:vAlign w:val="center"/>
          </w:tcPr>
          <w:p w:rsidR="004527AD" w:rsidRPr="00965A9F" w:rsidRDefault="004527AD" w:rsidP="00744428">
            <w:pPr>
              <w:jc w:val="center"/>
              <w:rPr>
                <w:color w:val="000000"/>
                <w:lang w:val="hr-HR" w:eastAsia="bs-Latn-BA"/>
              </w:rPr>
            </w:pPr>
            <w:r w:rsidRPr="00965A9F">
              <w:rPr>
                <w:color w:val="000000"/>
                <w:lang w:val="hr-HR" w:eastAsia="bs-Latn-BA"/>
              </w:rPr>
              <w:t>2022</w:t>
            </w:r>
          </w:p>
        </w:tc>
        <w:tc>
          <w:tcPr>
            <w:tcW w:w="1099" w:type="dxa"/>
            <w:shd w:val="clear" w:color="auto" w:fill="F2F2F2"/>
            <w:noWrap/>
            <w:vAlign w:val="center"/>
          </w:tcPr>
          <w:p w:rsidR="004527AD" w:rsidRPr="00965A9F" w:rsidRDefault="004527AD" w:rsidP="00744428">
            <w:pPr>
              <w:jc w:val="center"/>
              <w:rPr>
                <w:color w:val="000000"/>
                <w:lang w:val="hr-HR" w:eastAsia="bs-Latn-BA"/>
              </w:rPr>
            </w:pPr>
            <w:r w:rsidRPr="00965A9F">
              <w:rPr>
                <w:color w:val="000000"/>
                <w:lang w:val="hr-HR" w:eastAsia="bs-Latn-BA"/>
              </w:rPr>
              <w:t>2023</w:t>
            </w:r>
          </w:p>
        </w:tc>
        <w:tc>
          <w:tcPr>
            <w:tcW w:w="1099" w:type="dxa"/>
            <w:shd w:val="clear" w:color="auto" w:fill="D9D9D9"/>
            <w:noWrap/>
            <w:vAlign w:val="center"/>
          </w:tcPr>
          <w:p w:rsidR="004527AD" w:rsidRPr="00965A9F" w:rsidRDefault="004527AD" w:rsidP="00744428">
            <w:pPr>
              <w:jc w:val="center"/>
              <w:rPr>
                <w:color w:val="000000"/>
                <w:lang w:val="hr-HR" w:eastAsia="bs-Latn-BA"/>
              </w:rPr>
            </w:pPr>
            <w:r w:rsidRPr="00965A9F">
              <w:rPr>
                <w:color w:val="000000"/>
                <w:lang w:val="hr-HR" w:eastAsia="bs-Latn-BA"/>
              </w:rPr>
              <w:t>2024</w:t>
            </w:r>
          </w:p>
        </w:tc>
        <w:tc>
          <w:tcPr>
            <w:tcW w:w="1099" w:type="dxa"/>
            <w:shd w:val="clear" w:color="auto" w:fill="D9D9D9"/>
            <w:noWrap/>
            <w:vAlign w:val="center"/>
          </w:tcPr>
          <w:p w:rsidR="004527AD" w:rsidRPr="00965A9F" w:rsidRDefault="004527AD" w:rsidP="00744428">
            <w:pPr>
              <w:jc w:val="center"/>
              <w:rPr>
                <w:color w:val="000000"/>
                <w:lang w:val="hr-HR" w:eastAsia="bs-Latn-BA"/>
              </w:rPr>
            </w:pPr>
            <w:r w:rsidRPr="00965A9F">
              <w:rPr>
                <w:color w:val="000000"/>
                <w:lang w:val="hr-HR" w:eastAsia="bs-Latn-BA"/>
              </w:rPr>
              <w:t>2025</w:t>
            </w:r>
          </w:p>
        </w:tc>
        <w:tc>
          <w:tcPr>
            <w:tcW w:w="1099" w:type="dxa"/>
            <w:shd w:val="clear" w:color="auto" w:fill="D9D9D9"/>
            <w:noWrap/>
            <w:vAlign w:val="center"/>
          </w:tcPr>
          <w:p w:rsidR="004527AD" w:rsidRPr="00965A9F" w:rsidRDefault="004527AD" w:rsidP="00744428">
            <w:pPr>
              <w:jc w:val="center"/>
              <w:rPr>
                <w:color w:val="000000"/>
                <w:lang w:val="hr-HR" w:eastAsia="bs-Latn-BA"/>
              </w:rPr>
            </w:pPr>
            <w:r w:rsidRPr="00965A9F">
              <w:rPr>
                <w:color w:val="000000"/>
                <w:lang w:val="hr-HR" w:eastAsia="bs-Latn-BA"/>
              </w:rPr>
              <w:t>2026</w:t>
            </w:r>
          </w:p>
        </w:tc>
        <w:tc>
          <w:tcPr>
            <w:tcW w:w="1099" w:type="dxa"/>
            <w:shd w:val="clear" w:color="auto" w:fill="D9D9D9"/>
            <w:noWrap/>
            <w:vAlign w:val="center"/>
          </w:tcPr>
          <w:p w:rsidR="004527AD" w:rsidRPr="00965A9F" w:rsidRDefault="004527AD" w:rsidP="00744428">
            <w:pPr>
              <w:jc w:val="center"/>
              <w:rPr>
                <w:color w:val="000000"/>
                <w:lang w:val="hr-HR" w:eastAsia="bs-Latn-BA"/>
              </w:rPr>
            </w:pPr>
            <w:r w:rsidRPr="00965A9F">
              <w:rPr>
                <w:color w:val="000000"/>
                <w:lang w:val="hr-HR" w:eastAsia="bs-Latn-BA"/>
              </w:rPr>
              <w:t>2027</w:t>
            </w:r>
          </w:p>
        </w:tc>
      </w:tr>
      <w:tr w:rsidR="004527AD" w:rsidRPr="00965A9F" w:rsidTr="00744428">
        <w:trPr>
          <w:trHeight w:hRule="exact" w:val="284"/>
        </w:trPr>
        <w:tc>
          <w:tcPr>
            <w:tcW w:w="3096" w:type="dxa"/>
            <w:noWrap/>
            <w:vAlign w:val="bottom"/>
          </w:tcPr>
          <w:p w:rsidR="004527AD" w:rsidRPr="00965A9F" w:rsidRDefault="004527AD" w:rsidP="00744428">
            <w:pPr>
              <w:rPr>
                <w:color w:val="000000"/>
                <w:lang w:val="hr-HR" w:eastAsia="sr-Latn-BA"/>
              </w:rPr>
            </w:pPr>
            <w:r w:rsidRPr="00965A9F">
              <w:rPr>
                <w:color w:val="000000"/>
                <w:lang w:val="hr-HR" w:eastAsia="sr-Latn-BA"/>
              </w:rPr>
              <w:t>Nominalni rast</w:t>
            </w:r>
          </w:p>
        </w:tc>
        <w:tc>
          <w:tcPr>
            <w:tcW w:w="1048" w:type="dxa"/>
            <w:vAlign w:val="bottom"/>
          </w:tcPr>
          <w:p w:rsidR="004527AD" w:rsidRPr="00965A9F" w:rsidRDefault="004527AD" w:rsidP="00744428">
            <w:pPr>
              <w:jc w:val="right"/>
              <w:rPr>
                <w:color w:val="000000"/>
                <w:lang w:val="hr-HR" w:eastAsia="bs-Latn-BA"/>
              </w:rPr>
            </w:pPr>
            <w:r w:rsidRPr="00965A9F">
              <w:rPr>
                <w:color w:val="000000"/>
                <w:lang w:val="hr-HR" w:eastAsia="en-US"/>
              </w:rPr>
              <w:t>13,6</w:t>
            </w:r>
          </w:p>
        </w:tc>
        <w:tc>
          <w:tcPr>
            <w:tcW w:w="1099" w:type="dxa"/>
            <w:tcBorders>
              <w:left w:val="nil"/>
            </w:tcBorders>
            <w:noWrap/>
            <w:vAlign w:val="bottom"/>
          </w:tcPr>
          <w:p w:rsidR="004527AD" w:rsidRPr="00965A9F" w:rsidRDefault="004527AD" w:rsidP="00744428">
            <w:pPr>
              <w:jc w:val="right"/>
              <w:rPr>
                <w:color w:val="000000"/>
                <w:lang w:val="hr-HR" w:eastAsia="en-US"/>
              </w:rPr>
            </w:pPr>
            <w:r w:rsidRPr="00965A9F">
              <w:rPr>
                <w:color w:val="000000"/>
                <w:lang w:val="hr-HR" w:eastAsia="en-US"/>
              </w:rPr>
              <w:t>11,7</w:t>
            </w:r>
          </w:p>
        </w:tc>
        <w:tc>
          <w:tcPr>
            <w:tcW w:w="1099" w:type="dxa"/>
            <w:tcBorders>
              <w:left w:val="nil"/>
            </w:tcBorders>
            <w:noWrap/>
            <w:vAlign w:val="bottom"/>
          </w:tcPr>
          <w:p w:rsidR="004527AD" w:rsidRPr="00965A9F" w:rsidRDefault="004527AD" w:rsidP="00744428">
            <w:pPr>
              <w:jc w:val="right"/>
              <w:rPr>
                <w:color w:val="000000"/>
                <w:lang w:val="hr-HR" w:eastAsia="en-US"/>
              </w:rPr>
            </w:pPr>
            <w:r w:rsidRPr="00965A9F">
              <w:rPr>
                <w:color w:val="000000"/>
                <w:lang w:val="hr-HR" w:eastAsia="en-US"/>
              </w:rPr>
              <w:t>5,1</w:t>
            </w:r>
          </w:p>
        </w:tc>
        <w:tc>
          <w:tcPr>
            <w:tcW w:w="1099" w:type="dxa"/>
            <w:tcBorders>
              <w:left w:val="nil"/>
            </w:tcBorders>
            <w:noWrap/>
            <w:vAlign w:val="bottom"/>
          </w:tcPr>
          <w:p w:rsidR="004527AD" w:rsidRPr="00965A9F" w:rsidRDefault="004527AD" w:rsidP="00744428">
            <w:pPr>
              <w:jc w:val="right"/>
              <w:rPr>
                <w:color w:val="000000"/>
                <w:lang w:val="hr-HR" w:eastAsia="en-US"/>
              </w:rPr>
            </w:pPr>
            <w:r w:rsidRPr="00965A9F">
              <w:rPr>
                <w:color w:val="000000"/>
                <w:lang w:val="hr-HR" w:eastAsia="en-US"/>
              </w:rPr>
              <w:t>5,1</w:t>
            </w:r>
          </w:p>
        </w:tc>
        <w:tc>
          <w:tcPr>
            <w:tcW w:w="1099" w:type="dxa"/>
            <w:tcBorders>
              <w:left w:val="nil"/>
            </w:tcBorders>
            <w:noWrap/>
            <w:vAlign w:val="bottom"/>
          </w:tcPr>
          <w:p w:rsidR="004527AD" w:rsidRPr="00965A9F" w:rsidRDefault="004527AD" w:rsidP="00744428">
            <w:pPr>
              <w:jc w:val="right"/>
              <w:rPr>
                <w:color w:val="000000"/>
                <w:lang w:val="hr-HR" w:eastAsia="en-US"/>
              </w:rPr>
            </w:pPr>
            <w:r w:rsidRPr="00965A9F">
              <w:rPr>
                <w:color w:val="000000"/>
                <w:lang w:val="hr-HR" w:eastAsia="en-US"/>
              </w:rPr>
              <w:t>5,3</w:t>
            </w:r>
          </w:p>
        </w:tc>
        <w:tc>
          <w:tcPr>
            <w:tcW w:w="1099" w:type="dxa"/>
            <w:tcBorders>
              <w:left w:val="nil"/>
            </w:tcBorders>
            <w:noWrap/>
            <w:vAlign w:val="bottom"/>
          </w:tcPr>
          <w:p w:rsidR="004527AD" w:rsidRPr="00965A9F" w:rsidRDefault="004527AD" w:rsidP="00744428">
            <w:pPr>
              <w:jc w:val="right"/>
              <w:rPr>
                <w:color w:val="000000"/>
                <w:lang w:val="hr-HR" w:eastAsia="en-US"/>
              </w:rPr>
            </w:pPr>
            <w:r w:rsidRPr="00965A9F">
              <w:rPr>
                <w:color w:val="000000"/>
                <w:lang w:val="hr-HR" w:eastAsia="en-US"/>
              </w:rPr>
              <w:t>5,2</w:t>
            </w:r>
          </w:p>
        </w:tc>
      </w:tr>
      <w:tr w:rsidR="004527AD" w:rsidRPr="00965A9F" w:rsidTr="00744428">
        <w:trPr>
          <w:trHeight w:hRule="exact" w:val="284"/>
        </w:trPr>
        <w:tc>
          <w:tcPr>
            <w:tcW w:w="3096" w:type="dxa"/>
            <w:noWrap/>
            <w:vAlign w:val="bottom"/>
          </w:tcPr>
          <w:p w:rsidR="004527AD" w:rsidRPr="00965A9F" w:rsidRDefault="004527AD" w:rsidP="00744428">
            <w:pPr>
              <w:rPr>
                <w:color w:val="000000"/>
                <w:lang w:val="hr-HR" w:eastAsia="sr-Latn-BA"/>
              </w:rPr>
            </w:pPr>
            <w:r w:rsidRPr="00965A9F">
              <w:rPr>
                <w:color w:val="000000"/>
                <w:lang w:val="hr-HR" w:eastAsia="sr-Latn-BA"/>
              </w:rPr>
              <w:t>Realni rast</w:t>
            </w:r>
          </w:p>
        </w:tc>
        <w:tc>
          <w:tcPr>
            <w:tcW w:w="1048" w:type="dxa"/>
            <w:tcBorders>
              <w:top w:val="nil"/>
            </w:tcBorders>
            <w:vAlign w:val="bottom"/>
          </w:tcPr>
          <w:p w:rsidR="004527AD" w:rsidRPr="00965A9F" w:rsidRDefault="004527AD" w:rsidP="00744428">
            <w:pPr>
              <w:jc w:val="right"/>
              <w:rPr>
                <w:color w:val="000000"/>
                <w:lang w:val="hr-HR" w:eastAsia="en-US"/>
              </w:rPr>
            </w:pPr>
            <w:r w:rsidRPr="00965A9F">
              <w:rPr>
                <w:color w:val="000000"/>
                <w:lang w:val="hr-HR" w:eastAsia="en-US"/>
              </w:rPr>
              <w:t>3,7</w:t>
            </w:r>
          </w:p>
        </w:tc>
        <w:tc>
          <w:tcPr>
            <w:tcW w:w="1099" w:type="dxa"/>
            <w:tcBorders>
              <w:top w:val="nil"/>
              <w:left w:val="nil"/>
            </w:tcBorders>
            <w:noWrap/>
            <w:vAlign w:val="bottom"/>
          </w:tcPr>
          <w:p w:rsidR="004527AD" w:rsidRPr="00965A9F" w:rsidRDefault="004527AD" w:rsidP="00744428">
            <w:pPr>
              <w:jc w:val="right"/>
              <w:rPr>
                <w:color w:val="000000"/>
                <w:lang w:val="hr-HR" w:eastAsia="en-US"/>
              </w:rPr>
            </w:pPr>
            <w:r w:rsidRPr="00965A9F">
              <w:rPr>
                <w:color w:val="000000"/>
                <w:lang w:val="hr-HR" w:eastAsia="en-US"/>
              </w:rPr>
              <w:t>1,9</w:t>
            </w:r>
          </w:p>
        </w:tc>
        <w:tc>
          <w:tcPr>
            <w:tcW w:w="1099" w:type="dxa"/>
            <w:tcBorders>
              <w:top w:val="nil"/>
              <w:left w:val="nil"/>
            </w:tcBorders>
            <w:noWrap/>
            <w:vAlign w:val="bottom"/>
          </w:tcPr>
          <w:p w:rsidR="004527AD" w:rsidRPr="00965A9F" w:rsidRDefault="004527AD" w:rsidP="00744428">
            <w:pPr>
              <w:jc w:val="right"/>
              <w:rPr>
                <w:color w:val="000000"/>
                <w:lang w:val="hr-HR" w:eastAsia="en-US"/>
              </w:rPr>
            </w:pPr>
            <w:r w:rsidRPr="00965A9F">
              <w:rPr>
                <w:color w:val="000000"/>
                <w:lang w:val="hr-HR" w:eastAsia="en-US"/>
              </w:rPr>
              <w:t>2,4</w:t>
            </w:r>
          </w:p>
        </w:tc>
        <w:tc>
          <w:tcPr>
            <w:tcW w:w="1099" w:type="dxa"/>
            <w:tcBorders>
              <w:top w:val="nil"/>
              <w:left w:val="nil"/>
            </w:tcBorders>
            <w:noWrap/>
            <w:vAlign w:val="bottom"/>
          </w:tcPr>
          <w:p w:rsidR="004527AD" w:rsidRPr="00965A9F" w:rsidRDefault="004527AD" w:rsidP="00744428">
            <w:pPr>
              <w:jc w:val="right"/>
              <w:rPr>
                <w:color w:val="000000"/>
                <w:lang w:val="hr-HR" w:eastAsia="en-US"/>
              </w:rPr>
            </w:pPr>
            <w:r w:rsidRPr="00965A9F">
              <w:rPr>
                <w:color w:val="000000"/>
                <w:lang w:val="hr-HR" w:eastAsia="en-US"/>
              </w:rPr>
              <w:t>2,8</w:t>
            </w:r>
          </w:p>
        </w:tc>
        <w:tc>
          <w:tcPr>
            <w:tcW w:w="1099" w:type="dxa"/>
            <w:tcBorders>
              <w:top w:val="nil"/>
              <w:left w:val="nil"/>
            </w:tcBorders>
            <w:noWrap/>
            <w:vAlign w:val="bottom"/>
          </w:tcPr>
          <w:p w:rsidR="004527AD" w:rsidRPr="00965A9F" w:rsidRDefault="004527AD" w:rsidP="00744428">
            <w:pPr>
              <w:jc w:val="right"/>
              <w:rPr>
                <w:color w:val="000000"/>
                <w:lang w:val="hr-HR" w:eastAsia="en-US"/>
              </w:rPr>
            </w:pPr>
            <w:r w:rsidRPr="00965A9F">
              <w:rPr>
                <w:color w:val="000000"/>
                <w:lang w:val="hr-HR" w:eastAsia="en-US"/>
              </w:rPr>
              <w:t>3,1</w:t>
            </w:r>
          </w:p>
        </w:tc>
        <w:tc>
          <w:tcPr>
            <w:tcW w:w="1099" w:type="dxa"/>
            <w:tcBorders>
              <w:top w:val="nil"/>
              <w:left w:val="nil"/>
            </w:tcBorders>
            <w:noWrap/>
            <w:vAlign w:val="bottom"/>
          </w:tcPr>
          <w:p w:rsidR="004527AD" w:rsidRPr="00965A9F" w:rsidRDefault="004527AD" w:rsidP="00744428">
            <w:pPr>
              <w:jc w:val="right"/>
              <w:rPr>
                <w:color w:val="000000"/>
                <w:lang w:val="hr-HR" w:eastAsia="en-US"/>
              </w:rPr>
            </w:pPr>
            <w:r w:rsidRPr="00965A9F">
              <w:rPr>
                <w:color w:val="000000"/>
                <w:lang w:val="hr-HR" w:eastAsia="en-US"/>
              </w:rPr>
              <w:t>3,</w:t>
            </w:r>
            <w:proofErr w:type="spellStart"/>
            <w:r w:rsidRPr="00965A9F">
              <w:rPr>
                <w:color w:val="000000"/>
                <w:lang w:val="hr-HR" w:eastAsia="en-US"/>
              </w:rPr>
              <w:t>3</w:t>
            </w:r>
            <w:proofErr w:type="spellEnd"/>
          </w:p>
        </w:tc>
      </w:tr>
    </w:tbl>
    <w:p w:rsidR="004527AD" w:rsidRPr="00965A9F" w:rsidRDefault="004527AD" w:rsidP="00744428">
      <w:pPr>
        <w:jc w:val="both"/>
        <w:rPr>
          <w:sz w:val="20"/>
          <w:szCs w:val="20"/>
          <w:lang w:val="hr-HR" w:eastAsia="en-US"/>
        </w:rPr>
      </w:pPr>
      <w:r w:rsidRPr="00965A9F">
        <w:rPr>
          <w:sz w:val="20"/>
          <w:szCs w:val="20"/>
          <w:lang w:val="hr-HR" w:eastAsia="en-US"/>
        </w:rPr>
        <w:t>Izvor: DEP, septembar 2024. godine</w:t>
      </w:r>
    </w:p>
    <w:p w:rsidR="004527AD" w:rsidRPr="00965A9F" w:rsidRDefault="004527AD" w:rsidP="00744428">
      <w:pPr>
        <w:jc w:val="both"/>
        <w:rPr>
          <w:lang w:val="hr-HR" w:eastAsia="en-US"/>
        </w:rPr>
      </w:pPr>
    </w:p>
    <w:p w:rsidR="004527AD" w:rsidRPr="00965A9F" w:rsidRDefault="004527AD" w:rsidP="00744428">
      <w:pPr>
        <w:keepNext/>
        <w:outlineLvl w:val="3"/>
        <w:rPr>
          <w:b/>
          <w:iCs/>
          <w:lang w:val="hr-HR" w:eastAsia="en-US"/>
        </w:rPr>
      </w:pPr>
      <w:bookmarkStart w:id="19" w:name="_Toc164752840"/>
      <w:bookmarkStart w:id="20" w:name="_Toc179622442"/>
      <w:bookmarkStart w:id="21" w:name="_Toc52452140"/>
      <w:r w:rsidRPr="00965A9F">
        <w:rPr>
          <w:b/>
          <w:iCs/>
          <w:lang w:val="hr-HR" w:eastAsia="en-US"/>
        </w:rPr>
        <w:t>Ekonomska kretanja u 2023. godini</w:t>
      </w:r>
      <w:bookmarkEnd w:id="19"/>
      <w:bookmarkEnd w:id="20"/>
    </w:p>
    <w:p w:rsidR="004527AD" w:rsidRPr="00965A9F" w:rsidRDefault="004527AD" w:rsidP="00744428">
      <w:pPr>
        <w:rPr>
          <w:lang w:val="hr-HR" w:eastAsia="en-US"/>
        </w:rPr>
      </w:pPr>
    </w:p>
    <w:p w:rsidR="004527AD" w:rsidRPr="00965A9F" w:rsidRDefault="004527AD" w:rsidP="00744428">
      <w:pPr>
        <w:jc w:val="both"/>
        <w:rPr>
          <w:lang w:val="hr-HR" w:eastAsia="en-US"/>
        </w:rPr>
      </w:pPr>
      <w:r w:rsidRPr="00965A9F">
        <w:rPr>
          <w:lang w:val="hr-HR" w:eastAsia="en-US"/>
        </w:rPr>
        <w:t>Prema objavljenim podacima Agencije za statistiku BiH, bruto domaći proizvod prema rashodovnom pristupu procijenjen je u iznosu od 50.932 mil</w:t>
      </w:r>
      <w:r w:rsidR="00965A9F">
        <w:rPr>
          <w:lang w:val="hr-HR" w:eastAsia="en-US"/>
        </w:rPr>
        <w:t>.</w:t>
      </w:r>
      <w:r w:rsidRPr="00965A9F">
        <w:rPr>
          <w:lang w:val="hr-HR" w:eastAsia="en-US"/>
        </w:rPr>
        <w:t xml:space="preserve"> KM za 2023. godinu KM, što predstavlja nominalni rast od 11,7%, te realni rast od 1,9% u odnosu na 2022. godinu.</w:t>
      </w:r>
      <w:r w:rsidRPr="00965A9F">
        <w:rPr>
          <w:vertAlign w:val="superscript"/>
          <w:lang w:val="hr-HR" w:eastAsia="en-US"/>
        </w:rPr>
        <w:footnoteReference w:id="2"/>
      </w:r>
      <w:r w:rsidRPr="00965A9F">
        <w:rPr>
          <w:lang w:val="hr-HR" w:eastAsia="en-US"/>
        </w:rPr>
        <w:t xml:space="preserve"> Izdaci za ukupnu krajnju potrošnju iznosili su 43.658 mil</w:t>
      </w:r>
      <w:r w:rsidR="00965A9F">
        <w:rPr>
          <w:lang w:val="hr-HR" w:eastAsia="en-US"/>
        </w:rPr>
        <w:t>.</w:t>
      </w:r>
      <w:r w:rsidRPr="00965A9F">
        <w:rPr>
          <w:lang w:val="hr-HR" w:eastAsia="en-US"/>
        </w:rPr>
        <w:t xml:space="preserve"> KM, predstavljajući nominalni rast od 11,1% u odnosu na prethodnu godinu, pri čemu su izdaci za krajnju potrošnju domaćinstava i NPUSD </w:t>
      </w:r>
      <w:r w:rsidRPr="00965A9F">
        <w:rPr>
          <w:lang w:val="hr-HR" w:eastAsia="en-US"/>
        </w:rPr>
        <w:lastRenderedPageBreak/>
        <w:t>iznosili 34.111 mil</w:t>
      </w:r>
      <w:r w:rsidR="00965A9F">
        <w:rPr>
          <w:lang w:val="hr-HR" w:eastAsia="en-US"/>
        </w:rPr>
        <w:t>.</w:t>
      </w:r>
      <w:r w:rsidRPr="00965A9F">
        <w:rPr>
          <w:lang w:val="hr-HR" w:eastAsia="en-US"/>
        </w:rPr>
        <w:t xml:space="preserve"> KM (nominalni rast od 10,9% i realni rast od 1,</w:t>
      </w:r>
      <w:proofErr w:type="spellStart"/>
      <w:r w:rsidRPr="00965A9F">
        <w:rPr>
          <w:lang w:val="hr-HR" w:eastAsia="en-US"/>
        </w:rPr>
        <w:t>1</w:t>
      </w:r>
      <w:proofErr w:type="spellEnd"/>
      <w:r w:rsidRPr="00965A9F">
        <w:rPr>
          <w:lang w:val="hr-HR" w:eastAsia="en-US"/>
        </w:rPr>
        <w:t>%</w:t>
      </w:r>
      <w:bookmarkStart w:id="22" w:name="_Toc164752841"/>
      <w:r w:rsidRPr="00965A9F">
        <w:rPr>
          <w:lang w:val="hr-HR" w:eastAsia="en-US"/>
        </w:rPr>
        <w:t xml:space="preserve"> u odnosu na prethodnu godinu). Izdaci za krajnju potrošnju vlade iznosili su 9.548 mil</w:t>
      </w:r>
      <w:r w:rsidR="00965A9F">
        <w:rPr>
          <w:lang w:val="hr-HR" w:eastAsia="en-US"/>
        </w:rPr>
        <w:t>.</w:t>
      </w:r>
      <w:r w:rsidRPr="00965A9F">
        <w:rPr>
          <w:lang w:val="hr-HR" w:eastAsia="en-US"/>
        </w:rPr>
        <w:t xml:space="preserve"> KM u 2023. godine (nominalni rast od 12,2% i realni rast 2,1%, u odnosu na prethodnu godinu). Bruto investicije u stalna sredstva su u 2023. godini iznosile 11.519 mil</w:t>
      </w:r>
      <w:r w:rsidR="00965A9F">
        <w:rPr>
          <w:lang w:val="hr-HR" w:eastAsia="en-US"/>
        </w:rPr>
        <w:t>.</w:t>
      </w:r>
      <w:r w:rsidRPr="00965A9F">
        <w:rPr>
          <w:lang w:val="hr-HR" w:eastAsia="en-US"/>
        </w:rPr>
        <w:t xml:space="preserve"> KM (nominalni rast 14,3% i realni rast 12,1%, u odnosu na 2022. godinu). Izvoz roba i usluga u 2023. godini u odnosu na 2022. ostvario je nominalni pad u iznosu od 0,5%, dok je kod uvoza roba i usluga zabilježen nominalni pad od 1,6%.</w:t>
      </w:r>
    </w:p>
    <w:p w:rsidR="004527AD" w:rsidRPr="00965A9F" w:rsidRDefault="004527AD" w:rsidP="00744428">
      <w:pPr>
        <w:jc w:val="both"/>
        <w:rPr>
          <w:lang w:val="hr-HR" w:eastAsia="en-US"/>
        </w:rPr>
      </w:pPr>
    </w:p>
    <w:p w:rsidR="004527AD" w:rsidRPr="00965A9F" w:rsidRDefault="004527AD" w:rsidP="00744428">
      <w:pPr>
        <w:keepNext/>
        <w:outlineLvl w:val="3"/>
        <w:rPr>
          <w:b/>
          <w:iCs/>
          <w:lang w:val="hr-HR" w:eastAsia="en-US"/>
        </w:rPr>
      </w:pPr>
      <w:bookmarkStart w:id="23" w:name="_Toc179622443"/>
      <w:r w:rsidRPr="00965A9F">
        <w:rPr>
          <w:b/>
          <w:iCs/>
          <w:lang w:val="hr-HR" w:eastAsia="en-US"/>
        </w:rPr>
        <w:t>Projekcije za period 2024-202</w:t>
      </w:r>
      <w:bookmarkEnd w:id="21"/>
      <w:r w:rsidRPr="00965A9F">
        <w:rPr>
          <w:b/>
          <w:iCs/>
          <w:lang w:val="hr-HR" w:eastAsia="en-US"/>
        </w:rPr>
        <w:t>7</w:t>
      </w:r>
      <w:bookmarkEnd w:id="22"/>
      <w:bookmarkEnd w:id="23"/>
      <w:r w:rsidRPr="00965A9F">
        <w:rPr>
          <w:b/>
          <w:iCs/>
          <w:lang w:val="hr-HR" w:eastAsia="en-US"/>
        </w:rPr>
        <w:t>. godine</w:t>
      </w:r>
    </w:p>
    <w:p w:rsidR="004527AD" w:rsidRPr="00965A9F" w:rsidRDefault="004527AD" w:rsidP="00744428">
      <w:pPr>
        <w:rPr>
          <w:lang w:val="hr-HR" w:eastAsia="en-US"/>
        </w:rPr>
      </w:pPr>
    </w:p>
    <w:p w:rsidR="004527AD" w:rsidRPr="00965A9F" w:rsidRDefault="004527AD" w:rsidP="00744428">
      <w:pPr>
        <w:jc w:val="both"/>
        <w:rPr>
          <w:lang w:val="hr-HR" w:eastAsia="en-US"/>
        </w:rPr>
      </w:pPr>
      <w:r w:rsidRPr="00965A9F">
        <w:rPr>
          <w:bCs/>
          <w:lang w:val="hr-HR" w:eastAsia="en-US"/>
        </w:rPr>
        <w:t xml:space="preserve">U DEP-ovim projekcijama makroekonomskih pokazatelja navodi se da je procjena ekonomskih kretanja u Bosni i Hercegovini za 2024. godinu </w:t>
      </w:r>
      <w:r w:rsidRPr="00965A9F">
        <w:rPr>
          <w:lang w:val="hr-HR" w:eastAsia="en-US"/>
        </w:rPr>
        <w:t xml:space="preserve">zasnovana na trenutno raspoloživim domaćim i međunarodnim statističkim podacima i njihovim izračunima na osnovu raspoloživih ekonometrijskih modela. Navode da bi </w:t>
      </w:r>
      <w:proofErr w:type="spellStart"/>
      <w:r w:rsidRPr="00965A9F">
        <w:rPr>
          <w:lang w:val="hr-HR" w:eastAsia="en-US"/>
        </w:rPr>
        <w:t>uprkos</w:t>
      </w:r>
      <w:proofErr w:type="spellEnd"/>
      <w:r w:rsidRPr="00965A9F">
        <w:rPr>
          <w:lang w:val="hr-HR" w:eastAsia="en-US"/>
        </w:rPr>
        <w:t xml:space="preserve"> nepovoljnim kretanjima u vanjskom okruženju, domaća tražnja (finalna potrošnja i investicije) trebala predstavljati osnovni </w:t>
      </w:r>
      <w:proofErr w:type="spellStart"/>
      <w:r w:rsidRPr="00965A9F">
        <w:rPr>
          <w:lang w:val="hr-HR" w:eastAsia="en-US"/>
        </w:rPr>
        <w:t>stub</w:t>
      </w:r>
      <w:proofErr w:type="spellEnd"/>
      <w:r w:rsidRPr="00965A9F">
        <w:rPr>
          <w:lang w:val="hr-HR" w:eastAsia="en-US"/>
        </w:rPr>
        <w:t xml:space="preserve"> ostvarenja ekonomskog rasta do kraja godine, zahvaljujući očekivanom rastu broja zaposlenih, određenom rastu plata i penzija, te rastu novčanih priliva iz inostranstva i kreditnom rastu u okviru sektora stanovništva.</w:t>
      </w:r>
      <w:r w:rsidRPr="00965A9F">
        <w:rPr>
          <w:bCs/>
          <w:lang w:val="hr-HR" w:eastAsia="en-US"/>
        </w:rPr>
        <w:t xml:space="preserve"> Prema projekcijama DEP-a, u BiH se očekuje </w:t>
      </w:r>
      <w:r w:rsidRPr="00965A9F">
        <w:rPr>
          <w:lang w:val="hr-HR" w:eastAsia="en-US"/>
        </w:rPr>
        <w:t>bruto domaći proizvod u iznosu od 53.519 mil</w:t>
      </w:r>
      <w:r w:rsidR="00965A9F">
        <w:rPr>
          <w:lang w:val="hr-HR" w:eastAsia="en-US"/>
        </w:rPr>
        <w:t>.</w:t>
      </w:r>
      <w:r w:rsidRPr="00965A9F">
        <w:rPr>
          <w:lang w:val="hr-HR" w:eastAsia="en-US"/>
        </w:rPr>
        <w:t xml:space="preserve"> KM u 2024. godini, što predstavlja nominalni rast od 5,1%, a </w:t>
      </w:r>
      <w:r w:rsidRPr="00965A9F">
        <w:rPr>
          <w:bCs/>
          <w:lang w:val="hr-HR" w:eastAsia="en-US"/>
        </w:rPr>
        <w:t>realni od 2,4%, u odnosu na prethodnu godinu.</w:t>
      </w:r>
    </w:p>
    <w:p w:rsidR="004527AD" w:rsidRPr="00965A9F" w:rsidRDefault="004527AD" w:rsidP="00744428">
      <w:pPr>
        <w:jc w:val="both"/>
        <w:rPr>
          <w:bCs/>
          <w:lang w:val="hr-HR" w:eastAsia="en-US"/>
        </w:rPr>
      </w:pPr>
      <w:r w:rsidRPr="00965A9F">
        <w:rPr>
          <w:bCs/>
          <w:lang w:val="hr-HR" w:eastAsia="en-US"/>
        </w:rPr>
        <w:t xml:space="preserve">Za period 2025-2027. godine se ističe da, pored internih dinamika, ekonomska kretanja u vanjskom okruženju, naročito u zemljama EU27, predstavljaju važnu strukturnu odrednicu ekonomskih kretanja u BiH. Posebno ističu da su u proteklom periodu svjetsku ekonomiju obilježili veliki izazovi, kao što su globalna </w:t>
      </w:r>
      <w:proofErr w:type="spellStart"/>
      <w:r w:rsidRPr="00965A9F">
        <w:rPr>
          <w:bCs/>
          <w:lang w:val="hr-HR" w:eastAsia="en-US"/>
        </w:rPr>
        <w:t>pandemija</w:t>
      </w:r>
      <w:proofErr w:type="spellEnd"/>
      <w:r w:rsidRPr="00965A9F">
        <w:rPr>
          <w:bCs/>
          <w:lang w:val="hr-HR" w:eastAsia="en-US"/>
        </w:rPr>
        <w:t xml:space="preserve">, sukobi u Ukrajini i dr., a da se negativne ekonomske posljedice ovih dešavanja </w:t>
      </w:r>
      <w:proofErr w:type="spellStart"/>
      <w:r w:rsidRPr="00965A9F">
        <w:rPr>
          <w:bCs/>
          <w:lang w:val="hr-HR" w:eastAsia="en-US"/>
        </w:rPr>
        <w:t>manifestuju</w:t>
      </w:r>
      <w:proofErr w:type="spellEnd"/>
      <w:r w:rsidRPr="00965A9F">
        <w:rPr>
          <w:bCs/>
          <w:lang w:val="hr-HR" w:eastAsia="en-US"/>
        </w:rPr>
        <w:t xml:space="preserve"> kroz trgovinske, </w:t>
      </w:r>
      <w:proofErr w:type="spellStart"/>
      <w:r w:rsidRPr="00965A9F">
        <w:rPr>
          <w:bCs/>
          <w:lang w:val="hr-HR" w:eastAsia="en-US"/>
        </w:rPr>
        <w:t>finansijske</w:t>
      </w:r>
      <w:proofErr w:type="spellEnd"/>
      <w:r w:rsidRPr="00965A9F">
        <w:rPr>
          <w:bCs/>
          <w:lang w:val="hr-HR" w:eastAsia="en-US"/>
        </w:rPr>
        <w:t xml:space="preserve"> i cjenovne šokove u BiH. Osim toga, takođe</w:t>
      </w:r>
      <w:r w:rsidR="00965A9F">
        <w:rPr>
          <w:bCs/>
          <w:lang w:val="hr-HR" w:eastAsia="en-US"/>
        </w:rPr>
        <w:t>r</w:t>
      </w:r>
      <w:r w:rsidRPr="00965A9F">
        <w:rPr>
          <w:bCs/>
          <w:lang w:val="hr-HR" w:eastAsia="en-US"/>
        </w:rPr>
        <w:t xml:space="preserve"> navode da, pored eksternih dinamika, jako bitan faktor za ekonomski rast u zemlji predstavljaju i institucionalni kapaciteti zemlje u provedbi strukturalnih reformi. Prema projekcijama DEP-a, u BiH se očekuje realni ekonomski rast od 2,8% u 2025., 3,1% u 2026. te 3,</w:t>
      </w:r>
      <w:proofErr w:type="spellStart"/>
      <w:r w:rsidRPr="00965A9F">
        <w:rPr>
          <w:bCs/>
          <w:lang w:val="hr-HR" w:eastAsia="en-US"/>
        </w:rPr>
        <w:t>3</w:t>
      </w:r>
      <w:proofErr w:type="spellEnd"/>
      <w:r w:rsidRPr="00965A9F">
        <w:rPr>
          <w:bCs/>
          <w:lang w:val="hr-HR" w:eastAsia="en-US"/>
        </w:rPr>
        <w:t>% u 2027. godini  (Tabela 3).</w:t>
      </w:r>
    </w:p>
    <w:p w:rsidR="004527AD" w:rsidRPr="00965A9F" w:rsidRDefault="004527AD" w:rsidP="00744428">
      <w:pPr>
        <w:jc w:val="both"/>
        <w:rPr>
          <w:bCs/>
          <w:lang w:val="hr-HR" w:eastAsia="en-US"/>
        </w:rPr>
      </w:pPr>
    </w:p>
    <w:p w:rsidR="004527AD" w:rsidRPr="00965A9F" w:rsidRDefault="004527AD" w:rsidP="00744428">
      <w:pPr>
        <w:keepNext/>
        <w:outlineLvl w:val="2"/>
        <w:rPr>
          <w:b/>
          <w:bCs/>
          <w:lang w:val="hr-HR" w:eastAsia="en-US"/>
        </w:rPr>
      </w:pPr>
      <w:bookmarkStart w:id="24" w:name="_Toc52452153"/>
      <w:bookmarkStart w:id="25" w:name="_Toc164752852"/>
      <w:bookmarkStart w:id="26" w:name="_Toc179622444"/>
      <w:r w:rsidRPr="00965A9F">
        <w:rPr>
          <w:b/>
          <w:bCs/>
          <w:lang w:val="hr-HR" w:eastAsia="en-US"/>
        </w:rPr>
        <w:t>DEP, revizija projekcija makroekonomskih pokazatelja za BiH</w:t>
      </w:r>
      <w:bookmarkEnd w:id="24"/>
      <w:bookmarkEnd w:id="25"/>
      <w:bookmarkEnd w:id="26"/>
      <w:r w:rsidRPr="00965A9F">
        <w:rPr>
          <w:b/>
          <w:bCs/>
          <w:lang w:val="hr-HR" w:eastAsia="en-US"/>
        </w:rPr>
        <w:t xml:space="preserve"> </w:t>
      </w:r>
    </w:p>
    <w:p w:rsidR="004527AD" w:rsidRPr="00965A9F" w:rsidRDefault="004527AD" w:rsidP="00744428">
      <w:pPr>
        <w:rPr>
          <w:lang w:val="hr-HR" w:eastAsia="en-US"/>
        </w:rPr>
      </w:pPr>
    </w:p>
    <w:p w:rsidR="004527AD" w:rsidRPr="00965A9F" w:rsidRDefault="004527AD" w:rsidP="00744428">
      <w:pPr>
        <w:keepNext/>
        <w:outlineLvl w:val="3"/>
        <w:rPr>
          <w:b/>
          <w:iCs/>
          <w:lang w:val="hr-HR" w:eastAsia="en-US"/>
        </w:rPr>
      </w:pPr>
      <w:bookmarkStart w:id="27" w:name="_Toc164752853"/>
      <w:bookmarkStart w:id="28" w:name="_Toc179622445"/>
      <w:r w:rsidRPr="00965A9F">
        <w:rPr>
          <w:b/>
          <w:iCs/>
          <w:lang w:val="hr-HR" w:eastAsia="en-US"/>
        </w:rPr>
        <w:t>Revizija projekcija makroekonomskih pokazatelja za 202</w:t>
      </w:r>
      <w:bookmarkEnd w:id="27"/>
      <w:r w:rsidRPr="00965A9F">
        <w:rPr>
          <w:b/>
          <w:iCs/>
          <w:lang w:val="hr-HR" w:eastAsia="en-US"/>
        </w:rPr>
        <w:t>4</w:t>
      </w:r>
      <w:bookmarkEnd w:id="28"/>
      <w:r w:rsidRPr="00965A9F">
        <w:rPr>
          <w:b/>
          <w:iCs/>
          <w:lang w:val="hr-HR" w:eastAsia="en-US"/>
        </w:rPr>
        <w:t>. godinu</w:t>
      </w:r>
    </w:p>
    <w:p w:rsidR="004527AD" w:rsidRPr="00965A9F" w:rsidRDefault="004527AD" w:rsidP="00744428">
      <w:pPr>
        <w:rPr>
          <w:lang w:val="hr-HR" w:eastAsia="en-US"/>
        </w:rPr>
      </w:pPr>
    </w:p>
    <w:p w:rsidR="004527AD" w:rsidRPr="00965A9F" w:rsidRDefault="004527AD" w:rsidP="00744428">
      <w:pPr>
        <w:jc w:val="both"/>
        <w:rPr>
          <w:lang w:val="hr-HR" w:eastAsia="en-US"/>
        </w:rPr>
      </w:pPr>
      <w:r w:rsidRPr="00965A9F">
        <w:rPr>
          <w:lang w:val="hr-HR" w:eastAsia="en-US"/>
        </w:rPr>
        <w:t xml:space="preserve">Na osnovu Grafikona 5 se mogu </w:t>
      </w:r>
      <w:proofErr w:type="spellStart"/>
      <w:r w:rsidRPr="00965A9F">
        <w:rPr>
          <w:lang w:val="hr-HR" w:eastAsia="en-US"/>
        </w:rPr>
        <w:t>uporediti</w:t>
      </w:r>
      <w:proofErr w:type="spellEnd"/>
      <w:r w:rsidRPr="00965A9F">
        <w:rPr>
          <w:lang w:val="hr-HR" w:eastAsia="en-US"/>
        </w:rPr>
        <w:t xml:space="preserve"> DEP-ove posljednje projekcije (septembar 2024. godine) sa prethodnim (mart 2024. godine), a koji se odnose na stope rasta BDP-a za 2024. godinu i njegovih komponenti. Nominalna stopa rasta BDP-a revidirana je za +0,4 p.p., sa 4,7% na 5,1%. Stope rasta uvoza i izvoza revidirane su naniže (-1,7 p.p. i – 5,6 p.p.). Stope rasta privatne i vladine potrošnje revi</w:t>
      </w:r>
      <w:r w:rsidR="00965A9F">
        <w:rPr>
          <w:lang w:val="hr-HR" w:eastAsia="en-US"/>
        </w:rPr>
        <w:t>di</w:t>
      </w:r>
      <w:r w:rsidRPr="00965A9F">
        <w:rPr>
          <w:lang w:val="hr-HR" w:eastAsia="en-US"/>
        </w:rPr>
        <w:t>rane su naviše, za +0,7 p.p. i +1,2 p.p., respektivno. Stopa rasta investicija revidirana je naviše za +2,8 p.p., dok je stopa inflacije blago revidirana naniže (-0,2 p.p.).</w:t>
      </w:r>
    </w:p>
    <w:p w:rsidR="004527AD" w:rsidRPr="00965A9F" w:rsidRDefault="004527AD" w:rsidP="00744428">
      <w:pPr>
        <w:jc w:val="both"/>
        <w:rPr>
          <w:lang w:val="hr-HR" w:eastAsia="en-US"/>
        </w:rPr>
      </w:pPr>
    </w:p>
    <w:p w:rsidR="004527AD" w:rsidRPr="00965A9F" w:rsidRDefault="004527AD" w:rsidP="00744428">
      <w:pPr>
        <w:jc w:val="center"/>
        <w:rPr>
          <w:bCs/>
          <w:lang w:val="hr-HR" w:eastAsia="en-US"/>
        </w:rPr>
      </w:pPr>
      <w:bookmarkStart w:id="29" w:name="_Toc179800732"/>
    </w:p>
    <w:p w:rsidR="004527AD" w:rsidRPr="00965A9F" w:rsidRDefault="004527AD" w:rsidP="00744428">
      <w:pPr>
        <w:jc w:val="center"/>
        <w:rPr>
          <w:bCs/>
          <w:lang w:val="hr-HR" w:eastAsia="en-US"/>
        </w:rPr>
      </w:pPr>
    </w:p>
    <w:p w:rsidR="004527AD" w:rsidRPr="00965A9F" w:rsidRDefault="004527AD" w:rsidP="00744428">
      <w:pPr>
        <w:jc w:val="center"/>
        <w:rPr>
          <w:bCs/>
          <w:lang w:val="hr-HR" w:eastAsia="en-US"/>
        </w:rPr>
      </w:pPr>
    </w:p>
    <w:p w:rsidR="004527AD" w:rsidRPr="00965A9F" w:rsidRDefault="004527AD" w:rsidP="00744428">
      <w:pPr>
        <w:jc w:val="center"/>
        <w:rPr>
          <w:bCs/>
          <w:lang w:val="hr-HR" w:eastAsia="en-US"/>
        </w:rPr>
      </w:pPr>
    </w:p>
    <w:p w:rsidR="004527AD" w:rsidRPr="00965A9F" w:rsidRDefault="004527AD" w:rsidP="00744428">
      <w:pPr>
        <w:jc w:val="center"/>
        <w:rPr>
          <w:bCs/>
          <w:lang w:val="hr-HR" w:eastAsia="en-US"/>
        </w:rPr>
      </w:pPr>
    </w:p>
    <w:p w:rsidR="004527AD" w:rsidRPr="00965A9F" w:rsidRDefault="004527AD" w:rsidP="00744428">
      <w:pPr>
        <w:jc w:val="center"/>
        <w:rPr>
          <w:lang w:val="hr-HR" w:eastAsia="en-US"/>
        </w:rPr>
      </w:pPr>
      <w:r w:rsidRPr="00965A9F">
        <w:rPr>
          <w:bCs/>
          <w:lang w:val="hr-HR" w:eastAsia="en-US"/>
        </w:rPr>
        <w:lastRenderedPageBreak/>
        <w:t xml:space="preserve">Grafikon 5. Razlika </w:t>
      </w:r>
      <w:r w:rsidRPr="00965A9F">
        <w:rPr>
          <w:lang w:val="hr-HR" w:eastAsia="en-US"/>
        </w:rPr>
        <w:t>stopa rasta makroekonomskih pokazatelja za 2024. godinu</w:t>
      </w:r>
      <w:bookmarkEnd w:id="29"/>
    </w:p>
    <w:p w:rsidR="004527AD" w:rsidRPr="00965A9F" w:rsidRDefault="00965A9F" w:rsidP="00744428">
      <w:pPr>
        <w:jc w:val="center"/>
        <w:rPr>
          <w:lang w:val="hr-HR" w:eastAsia="en-US"/>
        </w:rPr>
      </w:pPr>
      <w:r w:rsidRPr="00965A9F">
        <w:rPr>
          <w:lang w:val="hr-HR" w:eastAsia="bs-Latn-BA"/>
        </w:rPr>
        <w:pict>
          <v:shape id="Picture 109" o:spid="_x0000_i1029" type="#_x0000_t75" style="width:414pt;height:210pt;visibility:visible">
            <v:imagedata r:id="rId13" o:title=""/>
          </v:shape>
        </w:pict>
      </w:r>
    </w:p>
    <w:p w:rsidR="004527AD" w:rsidRPr="00965A9F" w:rsidRDefault="004527AD" w:rsidP="00744428">
      <w:pPr>
        <w:jc w:val="center"/>
        <w:rPr>
          <w:sz w:val="20"/>
          <w:szCs w:val="20"/>
          <w:lang w:val="hr-HR" w:eastAsia="en-US"/>
        </w:rPr>
      </w:pPr>
      <w:r w:rsidRPr="00965A9F">
        <w:rPr>
          <w:sz w:val="20"/>
          <w:szCs w:val="20"/>
          <w:lang w:val="hr-HR" w:eastAsia="en-US"/>
        </w:rPr>
        <w:t>Izvor: Izračun i prikaz OMA na osnovu projekcija DEP-a iz septembra i  marta 2024.godine</w:t>
      </w:r>
    </w:p>
    <w:p w:rsidR="004527AD" w:rsidRPr="00965A9F" w:rsidRDefault="004527AD" w:rsidP="00744428">
      <w:pPr>
        <w:rPr>
          <w:lang w:val="hr-HR" w:eastAsia="en-US"/>
        </w:rPr>
      </w:pPr>
    </w:p>
    <w:p w:rsidR="004527AD" w:rsidRPr="00965A9F" w:rsidRDefault="004527AD" w:rsidP="00744428">
      <w:pPr>
        <w:rPr>
          <w:lang w:val="hr-HR" w:eastAsia="en-US"/>
        </w:rPr>
      </w:pPr>
    </w:p>
    <w:p w:rsidR="004527AD" w:rsidRPr="00965A9F" w:rsidRDefault="004527AD" w:rsidP="006E5E66">
      <w:pPr>
        <w:keepNext/>
        <w:outlineLvl w:val="3"/>
        <w:rPr>
          <w:b/>
          <w:iCs/>
          <w:lang w:val="hr-HR" w:eastAsia="en-US"/>
        </w:rPr>
      </w:pPr>
      <w:bookmarkStart w:id="30" w:name="_Toc164752854"/>
      <w:bookmarkStart w:id="31" w:name="_Toc179622446"/>
    </w:p>
    <w:p w:rsidR="004527AD" w:rsidRPr="00965A9F" w:rsidRDefault="004527AD" w:rsidP="006E5E66">
      <w:pPr>
        <w:keepNext/>
        <w:outlineLvl w:val="3"/>
        <w:rPr>
          <w:b/>
          <w:iCs/>
          <w:lang w:val="hr-HR" w:eastAsia="en-US"/>
        </w:rPr>
      </w:pPr>
      <w:r w:rsidRPr="00965A9F">
        <w:rPr>
          <w:b/>
          <w:iCs/>
          <w:lang w:val="hr-HR" w:eastAsia="en-US"/>
        </w:rPr>
        <w:t>Revizija projekcija makroekonomskih pokazatelja za 2025-202</w:t>
      </w:r>
      <w:bookmarkEnd w:id="30"/>
      <w:r w:rsidRPr="00965A9F">
        <w:rPr>
          <w:b/>
          <w:iCs/>
          <w:lang w:val="hr-HR" w:eastAsia="en-US"/>
        </w:rPr>
        <w:t>7</w:t>
      </w:r>
      <w:bookmarkEnd w:id="31"/>
      <w:r w:rsidRPr="00965A9F">
        <w:rPr>
          <w:b/>
          <w:iCs/>
          <w:lang w:val="hr-HR" w:eastAsia="en-US"/>
        </w:rPr>
        <w:t>. godinu</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r w:rsidRPr="00965A9F">
        <w:rPr>
          <w:lang w:val="hr-HR" w:eastAsia="en-US"/>
        </w:rPr>
        <w:t xml:space="preserve">U odnosu na prethodne, martovske projekcije, DEP-ove projekcije stopa rasta iz septembra 2024. godine nisu značajno revidirane kada se radi o stopama rasta BDP-a za period 2025-2027. godine, kako nominalnim, tako i realnim. Što se tiče nominalnih stopa rasta BDP-a, jedino je izvršena blaga korekcija za 2026. godinu (+0,1 p.p.), dok je kod realnih stopa rasta BDP-a izvršena blaga korekcija naviše, i to: +0,1 p.p. za 2026. i +0,2 p.p. za 2027. godinu (Grafikon 6, gore, lijevo). </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r w:rsidRPr="00965A9F">
        <w:rPr>
          <w:lang w:val="hr-HR" w:eastAsia="en-US"/>
        </w:rPr>
        <w:t>Projekcije nominalnog rasta uvoza i izvoza su, sa druge strane, značajnije revidirane, i to naniže (grafikon 6, gore, desno). Projekcije nominalnog rasta privatne potrošnje (grafikon 6, dolje, lijevo) nisu značajno revidirane (+0,3 p.p. za 2025 i -0,1 p.p. za 2026 godinu), kao ni projekcije rasta bruto investicija (grafikon 6, dolje, desno; korekcija +0,2 p.p., + 0,5 p.p. i +0,4 p.p. za 2025., 2026. i 2027. godini, respektivno).</w:t>
      </w:r>
    </w:p>
    <w:p w:rsidR="004527AD" w:rsidRPr="00965A9F" w:rsidRDefault="004527AD" w:rsidP="00744428">
      <w:pPr>
        <w:jc w:val="both"/>
        <w:rPr>
          <w:highlight w:val="yellow"/>
          <w:lang w:val="hr-HR" w:eastAsia="en-US"/>
        </w:rPr>
      </w:pPr>
    </w:p>
    <w:p w:rsidR="004527AD" w:rsidRPr="00965A9F" w:rsidRDefault="004527AD" w:rsidP="00744428">
      <w:pPr>
        <w:jc w:val="center"/>
        <w:rPr>
          <w:lang w:val="hr-HR" w:eastAsia="en-US"/>
        </w:rPr>
      </w:pPr>
      <w:bookmarkStart w:id="32" w:name="_Toc179800733"/>
    </w:p>
    <w:p w:rsidR="004527AD" w:rsidRPr="00965A9F" w:rsidRDefault="004527AD" w:rsidP="00744428">
      <w:pPr>
        <w:jc w:val="center"/>
        <w:rPr>
          <w:lang w:val="hr-HR" w:eastAsia="en-US"/>
        </w:rPr>
      </w:pPr>
    </w:p>
    <w:p w:rsidR="004527AD" w:rsidRPr="00965A9F" w:rsidRDefault="004527AD" w:rsidP="00744428">
      <w:pPr>
        <w:jc w:val="center"/>
        <w:rPr>
          <w:lang w:val="hr-HR" w:eastAsia="en-US"/>
        </w:rPr>
      </w:pPr>
    </w:p>
    <w:p w:rsidR="004527AD" w:rsidRPr="00965A9F" w:rsidRDefault="004527AD" w:rsidP="00744428">
      <w:pPr>
        <w:jc w:val="center"/>
        <w:rPr>
          <w:lang w:val="hr-HR" w:eastAsia="en-US"/>
        </w:rPr>
      </w:pPr>
    </w:p>
    <w:p w:rsidR="004527AD" w:rsidRPr="00965A9F" w:rsidRDefault="004527AD" w:rsidP="00744428">
      <w:pPr>
        <w:jc w:val="center"/>
        <w:rPr>
          <w:lang w:val="hr-HR" w:eastAsia="en-US"/>
        </w:rPr>
      </w:pPr>
    </w:p>
    <w:p w:rsidR="004527AD" w:rsidRPr="00965A9F" w:rsidRDefault="004527AD" w:rsidP="00744428">
      <w:pPr>
        <w:jc w:val="center"/>
        <w:rPr>
          <w:lang w:val="hr-HR" w:eastAsia="en-US"/>
        </w:rPr>
      </w:pPr>
    </w:p>
    <w:p w:rsidR="004527AD" w:rsidRPr="00965A9F" w:rsidRDefault="004527AD" w:rsidP="00744428">
      <w:pPr>
        <w:jc w:val="center"/>
        <w:rPr>
          <w:lang w:val="hr-HR" w:eastAsia="en-US"/>
        </w:rPr>
      </w:pPr>
    </w:p>
    <w:p w:rsidR="004527AD" w:rsidRPr="00965A9F" w:rsidRDefault="004527AD" w:rsidP="00744428">
      <w:pPr>
        <w:jc w:val="center"/>
        <w:rPr>
          <w:lang w:val="hr-HR" w:eastAsia="en-US"/>
        </w:rPr>
      </w:pPr>
    </w:p>
    <w:p w:rsidR="004527AD" w:rsidRPr="00965A9F" w:rsidRDefault="004527AD" w:rsidP="00744428">
      <w:pPr>
        <w:jc w:val="center"/>
        <w:rPr>
          <w:lang w:val="hr-HR" w:eastAsia="en-US"/>
        </w:rPr>
      </w:pPr>
    </w:p>
    <w:p w:rsidR="004527AD" w:rsidRPr="00965A9F" w:rsidRDefault="004527AD" w:rsidP="00744428">
      <w:pPr>
        <w:jc w:val="center"/>
        <w:rPr>
          <w:lang w:val="hr-HR" w:eastAsia="en-US"/>
        </w:rPr>
      </w:pPr>
    </w:p>
    <w:p w:rsidR="004527AD" w:rsidRPr="00965A9F" w:rsidRDefault="004527AD" w:rsidP="00744428">
      <w:pPr>
        <w:jc w:val="center"/>
        <w:rPr>
          <w:lang w:val="hr-HR" w:eastAsia="en-US"/>
        </w:rPr>
      </w:pPr>
    </w:p>
    <w:p w:rsidR="004527AD" w:rsidRPr="00965A9F" w:rsidRDefault="004527AD" w:rsidP="00744428">
      <w:pPr>
        <w:jc w:val="center"/>
        <w:rPr>
          <w:lang w:val="hr-HR" w:eastAsia="en-US"/>
        </w:rPr>
      </w:pPr>
    </w:p>
    <w:p w:rsidR="004527AD" w:rsidRPr="00965A9F" w:rsidRDefault="004527AD" w:rsidP="00744428">
      <w:pPr>
        <w:jc w:val="center"/>
        <w:rPr>
          <w:lang w:val="hr-HR" w:eastAsia="en-US"/>
        </w:rPr>
      </w:pPr>
    </w:p>
    <w:p w:rsidR="004527AD" w:rsidRPr="00965A9F" w:rsidRDefault="004527AD" w:rsidP="00744428">
      <w:pPr>
        <w:jc w:val="center"/>
        <w:rPr>
          <w:lang w:val="hr-HR" w:eastAsia="en-US"/>
        </w:rPr>
      </w:pPr>
      <w:r w:rsidRPr="00965A9F">
        <w:rPr>
          <w:lang w:val="hr-HR" w:eastAsia="en-US"/>
        </w:rPr>
        <w:lastRenderedPageBreak/>
        <w:t>Grafikon 6. DEP: posljednje i prethodne projekcije nacionalnih računa</w:t>
      </w:r>
      <w:bookmarkEnd w:id="32"/>
      <w:r w:rsidRPr="00965A9F">
        <w:rPr>
          <w:lang w:val="hr-HR" w:eastAsia="en-US"/>
        </w:rPr>
        <w:t xml:space="preserve"> </w:t>
      </w:r>
    </w:p>
    <w:tbl>
      <w:tblPr>
        <w:tblW w:w="9965" w:type="dxa"/>
        <w:jc w:val="center"/>
        <w:tblInd w:w="1402" w:type="dxa"/>
        <w:tblLook w:val="00A0" w:firstRow="1" w:lastRow="0" w:firstColumn="1" w:lastColumn="0" w:noHBand="0" w:noVBand="0"/>
      </w:tblPr>
      <w:tblGrid>
        <w:gridCol w:w="4986"/>
        <w:gridCol w:w="4979"/>
      </w:tblGrid>
      <w:tr w:rsidR="004527AD" w:rsidRPr="00965A9F" w:rsidTr="00744428">
        <w:trPr>
          <w:trHeight w:val="57"/>
          <w:jc w:val="center"/>
        </w:trPr>
        <w:tc>
          <w:tcPr>
            <w:tcW w:w="4986" w:type="dxa"/>
          </w:tcPr>
          <w:p w:rsidR="004527AD" w:rsidRPr="00965A9F" w:rsidRDefault="00965A9F" w:rsidP="00744428">
            <w:pPr>
              <w:jc w:val="center"/>
              <w:rPr>
                <w:lang w:val="hr-HR" w:eastAsia="en-US"/>
              </w:rPr>
            </w:pPr>
            <w:r w:rsidRPr="00965A9F">
              <w:rPr>
                <w:lang w:val="hr-HR" w:eastAsia="bs-Latn-BA"/>
              </w:rPr>
              <w:pict>
                <v:shape id="Picture 108" o:spid="_x0000_i1030" type="#_x0000_t75" style="width:234pt;height:212.25pt;visibility:visible">
                  <v:imagedata r:id="rId14" o:title=""/>
                </v:shape>
              </w:pict>
            </w:r>
          </w:p>
        </w:tc>
        <w:tc>
          <w:tcPr>
            <w:tcW w:w="4979" w:type="dxa"/>
          </w:tcPr>
          <w:p w:rsidR="004527AD" w:rsidRPr="00965A9F" w:rsidRDefault="00965A9F" w:rsidP="00744428">
            <w:pPr>
              <w:jc w:val="center"/>
              <w:rPr>
                <w:lang w:val="hr-HR" w:eastAsia="en-US"/>
              </w:rPr>
            </w:pPr>
            <w:r w:rsidRPr="00965A9F">
              <w:rPr>
                <w:lang w:val="hr-HR" w:eastAsia="bs-Latn-BA"/>
              </w:rPr>
              <w:pict>
                <v:shape id="Picture 107" o:spid="_x0000_i1031" type="#_x0000_t75" style="width:234.75pt;height:212.25pt;visibility:visible">
                  <v:imagedata r:id="rId15" o:title=""/>
                </v:shape>
              </w:pict>
            </w:r>
          </w:p>
        </w:tc>
      </w:tr>
      <w:tr w:rsidR="004527AD" w:rsidRPr="00965A9F" w:rsidTr="00744428">
        <w:trPr>
          <w:trHeight w:val="57"/>
          <w:jc w:val="center"/>
        </w:trPr>
        <w:tc>
          <w:tcPr>
            <w:tcW w:w="4986" w:type="dxa"/>
          </w:tcPr>
          <w:p w:rsidR="004527AD" w:rsidRPr="00965A9F" w:rsidRDefault="00965A9F" w:rsidP="00744428">
            <w:pPr>
              <w:jc w:val="center"/>
              <w:rPr>
                <w:lang w:val="hr-HR" w:eastAsia="en-US"/>
              </w:rPr>
            </w:pPr>
            <w:r w:rsidRPr="00965A9F">
              <w:rPr>
                <w:lang w:val="hr-HR" w:eastAsia="bs-Latn-BA"/>
              </w:rPr>
              <w:pict>
                <v:shape id="Picture 106" o:spid="_x0000_i1032" type="#_x0000_t75" style="width:234pt;height:212.25pt;visibility:visible">
                  <v:imagedata r:id="rId16" o:title=""/>
                </v:shape>
              </w:pict>
            </w:r>
          </w:p>
        </w:tc>
        <w:tc>
          <w:tcPr>
            <w:tcW w:w="4979" w:type="dxa"/>
          </w:tcPr>
          <w:p w:rsidR="004527AD" w:rsidRPr="00965A9F" w:rsidRDefault="00965A9F" w:rsidP="00744428">
            <w:pPr>
              <w:jc w:val="center"/>
              <w:rPr>
                <w:lang w:val="hr-HR" w:eastAsia="en-US"/>
              </w:rPr>
            </w:pPr>
            <w:r w:rsidRPr="00965A9F">
              <w:rPr>
                <w:lang w:val="hr-HR" w:eastAsia="bs-Latn-BA"/>
              </w:rPr>
              <w:pict>
                <v:shape id="Picture 105" o:spid="_x0000_i1033" type="#_x0000_t75" style="width:231.75pt;height:212.25pt;visibility:visible">
                  <v:imagedata r:id="rId17" o:title=""/>
                </v:shape>
              </w:pict>
            </w:r>
          </w:p>
        </w:tc>
      </w:tr>
    </w:tbl>
    <w:p w:rsidR="004527AD" w:rsidRPr="00965A9F" w:rsidRDefault="004527AD" w:rsidP="00744428">
      <w:pPr>
        <w:jc w:val="center"/>
        <w:rPr>
          <w:sz w:val="20"/>
          <w:szCs w:val="20"/>
          <w:lang w:val="hr-HR" w:eastAsia="en-US"/>
        </w:rPr>
      </w:pPr>
      <w:r w:rsidRPr="00965A9F">
        <w:rPr>
          <w:sz w:val="20"/>
          <w:szCs w:val="20"/>
          <w:lang w:val="hr-HR" w:eastAsia="en-US"/>
        </w:rPr>
        <w:t xml:space="preserve">Izvor: Izračun i prikaz OMA-e na osnovu projekcija DEP-a iz marta 2024 i septembra 2024. </w:t>
      </w:r>
    </w:p>
    <w:p w:rsidR="004527AD" w:rsidRPr="00965A9F" w:rsidRDefault="004527AD" w:rsidP="006E5E66">
      <w:pPr>
        <w:keepNext/>
        <w:jc w:val="both"/>
        <w:outlineLvl w:val="1"/>
        <w:rPr>
          <w:b/>
          <w:bCs/>
          <w:lang w:val="hr-HR" w:eastAsia="en-US"/>
        </w:rPr>
      </w:pPr>
      <w:bookmarkStart w:id="33" w:name="_Toc4666031"/>
      <w:bookmarkStart w:id="34" w:name="_Toc179622447"/>
    </w:p>
    <w:p w:rsidR="004527AD" w:rsidRPr="00965A9F" w:rsidRDefault="004527AD" w:rsidP="006E5E66">
      <w:pPr>
        <w:keepNext/>
        <w:jc w:val="both"/>
        <w:outlineLvl w:val="1"/>
        <w:rPr>
          <w:b/>
          <w:bCs/>
          <w:lang w:val="hr-HR" w:eastAsia="en-US"/>
        </w:rPr>
      </w:pPr>
      <w:r w:rsidRPr="00965A9F">
        <w:rPr>
          <w:b/>
          <w:bCs/>
          <w:lang w:val="hr-HR" w:eastAsia="en-US"/>
        </w:rPr>
        <w:t>Tekuće politike u oblasti indirektnog oporezivanja</w:t>
      </w:r>
      <w:bookmarkEnd w:id="33"/>
      <w:bookmarkEnd w:id="34"/>
    </w:p>
    <w:p w:rsidR="004527AD" w:rsidRPr="00965A9F" w:rsidRDefault="004527AD" w:rsidP="00744428">
      <w:pPr>
        <w:jc w:val="both"/>
        <w:rPr>
          <w:lang w:val="hr-HR" w:eastAsia="en-US"/>
        </w:rPr>
      </w:pPr>
    </w:p>
    <w:p w:rsidR="004527AD" w:rsidRPr="00965A9F" w:rsidRDefault="004527AD" w:rsidP="00744428">
      <w:pPr>
        <w:jc w:val="both"/>
        <w:rPr>
          <w:lang w:val="hr-HR" w:eastAsia="en-US"/>
        </w:rPr>
      </w:pPr>
      <w:r w:rsidRPr="00965A9F">
        <w:rPr>
          <w:lang w:val="hr-HR" w:eastAsia="en-US"/>
        </w:rPr>
        <w:t xml:space="preserve">Obaveze i sistem plaćanja PDV-a </w:t>
      </w:r>
      <w:proofErr w:type="spellStart"/>
      <w:r w:rsidRPr="00965A9F">
        <w:rPr>
          <w:lang w:val="hr-HR" w:eastAsia="en-US"/>
        </w:rPr>
        <w:t>regulišu</w:t>
      </w:r>
      <w:proofErr w:type="spellEnd"/>
      <w:r w:rsidRPr="00965A9F">
        <w:rPr>
          <w:lang w:val="hr-HR" w:eastAsia="en-US"/>
        </w:rPr>
        <w:t xml:space="preserve"> se Zakonom o porezu na </w:t>
      </w:r>
      <w:proofErr w:type="spellStart"/>
      <w:r w:rsidRPr="00965A9F">
        <w:rPr>
          <w:lang w:val="hr-HR" w:eastAsia="en-US"/>
        </w:rPr>
        <w:t>dodatu</w:t>
      </w:r>
      <w:proofErr w:type="spellEnd"/>
      <w:r w:rsidRPr="00965A9F">
        <w:rPr>
          <w:lang w:val="hr-HR" w:eastAsia="en-US"/>
        </w:rPr>
        <w:t xml:space="preserve"> vrijednost (</w:t>
      </w:r>
      <w:r w:rsidR="00965A9F">
        <w:rPr>
          <w:lang w:val="hr-HR" w:eastAsia="en-US"/>
        </w:rPr>
        <w:t>„</w:t>
      </w:r>
      <w:r w:rsidRPr="00965A9F">
        <w:rPr>
          <w:lang w:val="hr-HR" w:eastAsia="en-US"/>
        </w:rPr>
        <w:t>Službeni glasnik BiH</w:t>
      </w:r>
      <w:r w:rsidR="00965A9F">
        <w:rPr>
          <w:lang w:val="hr-HR" w:eastAsia="en-US"/>
        </w:rPr>
        <w:t>“</w:t>
      </w:r>
      <w:r w:rsidRPr="00965A9F">
        <w:rPr>
          <w:lang w:val="hr-HR" w:eastAsia="en-US"/>
        </w:rPr>
        <w:t xml:space="preserve">, br. 9/05, 35/05, 100/08 i 33/17). Politika </w:t>
      </w:r>
      <w:proofErr w:type="spellStart"/>
      <w:r w:rsidRPr="00965A9F">
        <w:rPr>
          <w:lang w:val="hr-HR" w:eastAsia="en-US"/>
        </w:rPr>
        <w:t>akciza</w:t>
      </w:r>
      <w:proofErr w:type="spellEnd"/>
      <w:r w:rsidRPr="00965A9F">
        <w:rPr>
          <w:lang w:val="hr-HR" w:eastAsia="en-US"/>
        </w:rPr>
        <w:t xml:space="preserve"> </w:t>
      </w:r>
      <w:proofErr w:type="spellStart"/>
      <w:r w:rsidRPr="00965A9F">
        <w:rPr>
          <w:lang w:val="hr-HR" w:eastAsia="en-US"/>
        </w:rPr>
        <w:t>regulisana</w:t>
      </w:r>
      <w:proofErr w:type="spellEnd"/>
      <w:r w:rsidRPr="00965A9F">
        <w:rPr>
          <w:lang w:val="hr-HR" w:eastAsia="en-US"/>
        </w:rPr>
        <w:t xml:space="preserve"> je Zakonom o </w:t>
      </w:r>
      <w:proofErr w:type="spellStart"/>
      <w:r w:rsidRPr="00965A9F">
        <w:rPr>
          <w:lang w:val="hr-HR" w:eastAsia="en-US"/>
        </w:rPr>
        <w:t>akcizama</w:t>
      </w:r>
      <w:proofErr w:type="spellEnd"/>
      <w:r w:rsidRPr="00965A9F">
        <w:rPr>
          <w:lang w:val="hr-HR" w:eastAsia="en-US"/>
        </w:rPr>
        <w:t xml:space="preserve"> u Bosni i </w:t>
      </w:r>
      <w:r w:rsidR="00965A9F">
        <w:rPr>
          <w:lang w:val="hr-HR" w:eastAsia="en-US"/>
        </w:rPr>
        <w:t>Hercegovini („Službeni glasnik BiH“</w:t>
      </w:r>
      <w:r w:rsidRPr="00965A9F">
        <w:rPr>
          <w:lang w:val="hr-HR" w:eastAsia="en-US"/>
        </w:rPr>
        <w:t>, br. 49/09, 49/14, 60/14, 91/17 i 50/22)</w:t>
      </w:r>
      <w:r w:rsidRPr="00965A9F">
        <w:rPr>
          <w:vertAlign w:val="superscript"/>
          <w:lang w:val="hr-HR" w:eastAsia="en-US"/>
        </w:rPr>
        <w:footnoteReference w:id="3"/>
      </w:r>
      <w:r w:rsidRPr="00965A9F">
        <w:rPr>
          <w:lang w:val="hr-HR" w:eastAsia="en-US"/>
        </w:rPr>
        <w:t xml:space="preserve">. Politika </w:t>
      </w:r>
      <w:proofErr w:type="spellStart"/>
      <w:r w:rsidRPr="00965A9F">
        <w:rPr>
          <w:lang w:val="hr-HR" w:eastAsia="en-US"/>
        </w:rPr>
        <w:t>akciza</w:t>
      </w:r>
      <w:proofErr w:type="spellEnd"/>
      <w:r w:rsidRPr="00965A9F">
        <w:rPr>
          <w:lang w:val="hr-HR" w:eastAsia="en-US"/>
        </w:rPr>
        <w:t xml:space="preserve"> na duhan u 2024. godini utvrđena je Zakonom o </w:t>
      </w:r>
      <w:proofErr w:type="spellStart"/>
      <w:r w:rsidRPr="00965A9F">
        <w:rPr>
          <w:lang w:val="hr-HR" w:eastAsia="en-US"/>
        </w:rPr>
        <w:t>akcizama</w:t>
      </w:r>
      <w:proofErr w:type="spellEnd"/>
      <w:r w:rsidRPr="00965A9F">
        <w:rPr>
          <w:lang w:val="hr-HR" w:eastAsia="en-US"/>
        </w:rPr>
        <w:t xml:space="preserve"> i Odlukom</w:t>
      </w:r>
      <w:r w:rsidRPr="00965A9F">
        <w:rPr>
          <w:vertAlign w:val="superscript"/>
          <w:lang w:val="hr-HR" w:eastAsia="en-US"/>
        </w:rPr>
        <w:footnoteReference w:id="4"/>
      </w:r>
      <w:r w:rsidRPr="00965A9F">
        <w:rPr>
          <w:lang w:val="hr-HR" w:eastAsia="en-US"/>
        </w:rPr>
        <w:t xml:space="preserve"> Upravnog odbora UIO. Budući da je zakonski plafon ukupne </w:t>
      </w:r>
      <w:proofErr w:type="spellStart"/>
      <w:r w:rsidRPr="00965A9F">
        <w:rPr>
          <w:lang w:val="hr-HR" w:eastAsia="en-US"/>
        </w:rPr>
        <w:t>akcize</w:t>
      </w:r>
      <w:proofErr w:type="spellEnd"/>
      <w:r w:rsidRPr="00965A9F">
        <w:rPr>
          <w:lang w:val="hr-HR" w:eastAsia="en-US"/>
        </w:rPr>
        <w:t xml:space="preserve"> na cigarete od 176 KM/1000 cigareta dostignut za sve cjenovne kategorije cigareta u 2019. godini, okončana je harmonizacija sa standardima EU u sferi oporezivanja cigareta, dok se na oporezivanje rezanog duhana primjenjuje politika prema </w:t>
      </w:r>
      <w:r w:rsidRPr="00965A9F">
        <w:rPr>
          <w:lang w:val="hr-HR" w:eastAsia="en-US"/>
        </w:rPr>
        <w:lastRenderedPageBreak/>
        <w:t>izmjenama Zakona iz 2014. godine.</w:t>
      </w:r>
      <w:r w:rsidRPr="00965A9F">
        <w:rPr>
          <w:vertAlign w:val="superscript"/>
          <w:lang w:val="hr-HR" w:eastAsia="en-US"/>
        </w:rPr>
        <w:footnoteReference w:id="5"/>
      </w:r>
      <w:r w:rsidRPr="00965A9F">
        <w:rPr>
          <w:lang w:val="hr-HR" w:eastAsia="en-US"/>
        </w:rPr>
        <w:t xml:space="preserve"> Zakonom</w:t>
      </w:r>
      <w:r w:rsidRPr="00965A9F">
        <w:rPr>
          <w:vertAlign w:val="superscript"/>
          <w:lang w:val="hr-HR" w:eastAsia="en-US"/>
        </w:rPr>
        <w:footnoteReference w:id="6"/>
      </w:r>
      <w:r w:rsidRPr="00965A9F">
        <w:rPr>
          <w:lang w:val="hr-HR" w:eastAsia="en-US"/>
        </w:rPr>
        <w:t xml:space="preserve"> o carinskoj politici u Bosni i Hercegovini uređuju se osnovni elementi carinske politike, te opća pravila i postupci koji se primjenjuju na robu koja se unosi i iznosi iz carinskog područja Bosne i Hercegovine. </w:t>
      </w:r>
    </w:p>
    <w:p w:rsidR="004527AD" w:rsidRPr="00965A9F" w:rsidRDefault="004527AD" w:rsidP="00744428">
      <w:pPr>
        <w:jc w:val="both"/>
        <w:rPr>
          <w:lang w:val="hr-HR" w:eastAsia="en-US"/>
        </w:rPr>
      </w:pPr>
    </w:p>
    <w:p w:rsidR="004527AD" w:rsidRPr="00965A9F" w:rsidRDefault="004527AD" w:rsidP="006E5E66">
      <w:pPr>
        <w:keepNext/>
        <w:jc w:val="both"/>
        <w:outlineLvl w:val="1"/>
        <w:rPr>
          <w:b/>
          <w:bCs/>
          <w:lang w:val="hr-HR" w:eastAsia="en-US"/>
        </w:rPr>
      </w:pPr>
      <w:bookmarkStart w:id="35" w:name="_Toc4666032"/>
      <w:bookmarkStart w:id="36" w:name="_Toc164752842"/>
      <w:bookmarkStart w:id="37" w:name="_Toc179622448"/>
      <w:r w:rsidRPr="00965A9F">
        <w:rPr>
          <w:b/>
          <w:bCs/>
          <w:lang w:val="hr-HR" w:eastAsia="en-US"/>
        </w:rPr>
        <w:t>Trendovi naplate indirektnih poreza</w:t>
      </w:r>
      <w:bookmarkEnd w:id="35"/>
      <w:bookmarkEnd w:id="36"/>
      <w:r w:rsidRPr="00965A9F">
        <w:rPr>
          <w:b/>
          <w:bCs/>
          <w:lang w:val="hr-HR" w:eastAsia="en-US"/>
        </w:rPr>
        <w:t xml:space="preserve"> (2006-2023. godine)</w:t>
      </w:r>
      <w:bookmarkEnd w:id="37"/>
    </w:p>
    <w:p w:rsidR="004527AD" w:rsidRPr="00965A9F" w:rsidRDefault="004527AD" w:rsidP="00744428">
      <w:pPr>
        <w:rPr>
          <w:lang w:val="hr-HR" w:eastAsia="en-US"/>
        </w:rPr>
      </w:pPr>
    </w:p>
    <w:p w:rsidR="004527AD" w:rsidRPr="00965A9F" w:rsidRDefault="004527AD" w:rsidP="00744428">
      <w:pPr>
        <w:jc w:val="both"/>
        <w:rPr>
          <w:lang w:val="hr-HR" w:eastAsia="en-US"/>
        </w:rPr>
      </w:pPr>
      <w:r w:rsidRPr="00965A9F">
        <w:rPr>
          <w:lang w:val="hr-HR" w:eastAsia="en-US"/>
        </w:rPr>
        <w:t>U 2006. godini je prikupljeno 4,12 mlrd</w:t>
      </w:r>
      <w:r w:rsidR="00965A9F">
        <w:rPr>
          <w:lang w:val="hr-HR" w:eastAsia="en-US"/>
        </w:rPr>
        <w:t>.</w:t>
      </w:r>
      <w:r w:rsidRPr="00965A9F">
        <w:rPr>
          <w:lang w:val="hr-HR" w:eastAsia="en-US"/>
        </w:rPr>
        <w:t xml:space="preserve"> KM neto prihoda od indirektnih poreza na JR UIO. U skoro svim godinama od uvođenja PDV-a zabilježen je rast prikupljenih prihoda na JR UIO. Izuzeci su bile: „krizna“ 2009. godina kada je ostvaren pad prihoda od 9,</w:t>
      </w:r>
      <w:proofErr w:type="spellStart"/>
      <w:r w:rsidRPr="00965A9F">
        <w:rPr>
          <w:lang w:val="hr-HR" w:eastAsia="en-US"/>
        </w:rPr>
        <w:t>9</w:t>
      </w:r>
      <w:proofErr w:type="spellEnd"/>
      <w:r w:rsidRPr="00965A9F">
        <w:rPr>
          <w:lang w:val="hr-HR" w:eastAsia="en-US"/>
        </w:rPr>
        <w:t>%, stagnacija i blaži pad prihoda u 2012. i 2013. godini, te pad u 2020. godini od 9,3% kao posljedica efekata virusa korona. U svim ostalim godinama zabilježen je rast ovih prihoda, a najveći je ostvaren u 2021. godini, i to po stopi od 16,7%. U 2023. godini je ostvaren godišnji rast prihoda od indirektnih poreza od 7,8% i rekordna nominalna naplata od uvođenja PDV-a u iznosu od 8,43 mlrd</w:t>
      </w:r>
      <w:r w:rsidR="00965A9F">
        <w:rPr>
          <w:lang w:val="hr-HR" w:eastAsia="en-US"/>
        </w:rPr>
        <w:t>.</w:t>
      </w:r>
      <w:r w:rsidRPr="00965A9F">
        <w:rPr>
          <w:lang w:val="hr-HR" w:eastAsia="en-US"/>
        </w:rPr>
        <w:t xml:space="preserve"> KM. Konačno, rast naplate u 2023. godini u odnosu na 2006. godinu iznosio je visokih 104,6%. </w:t>
      </w:r>
    </w:p>
    <w:p w:rsidR="004527AD" w:rsidRPr="00965A9F" w:rsidRDefault="004527AD" w:rsidP="00744428">
      <w:pPr>
        <w:jc w:val="both"/>
        <w:rPr>
          <w:lang w:val="hr-HR" w:eastAsia="en-US"/>
        </w:rPr>
      </w:pPr>
    </w:p>
    <w:p w:rsidR="004527AD" w:rsidRPr="00965A9F" w:rsidRDefault="004527AD" w:rsidP="00744428">
      <w:pPr>
        <w:jc w:val="center"/>
        <w:rPr>
          <w:lang w:val="hr-HR" w:eastAsia="en-US"/>
        </w:rPr>
      </w:pPr>
      <w:bookmarkStart w:id="38" w:name="_Toc52452382"/>
      <w:bookmarkStart w:id="39" w:name="_Toc179800734"/>
      <w:r w:rsidRPr="00965A9F">
        <w:rPr>
          <w:bCs/>
          <w:lang w:val="hr-HR" w:eastAsia="en-US"/>
        </w:rPr>
        <w:t>Grafikon 7.</w:t>
      </w:r>
      <w:r w:rsidRPr="00965A9F">
        <w:rPr>
          <w:lang w:val="hr-HR" w:eastAsia="en-US"/>
        </w:rPr>
        <w:t xml:space="preserve"> Neto prihodi od indirektnih poreza na JR UIO, 2006-20</w:t>
      </w:r>
      <w:bookmarkEnd w:id="38"/>
      <w:r w:rsidRPr="00965A9F">
        <w:rPr>
          <w:lang w:val="hr-HR" w:eastAsia="en-US"/>
        </w:rPr>
        <w:t>23</w:t>
      </w:r>
      <w:bookmarkEnd w:id="39"/>
    </w:p>
    <w:p w:rsidR="004527AD" w:rsidRPr="00965A9F" w:rsidRDefault="00965A9F" w:rsidP="00744428">
      <w:pPr>
        <w:jc w:val="center"/>
        <w:rPr>
          <w:lang w:val="hr-HR" w:eastAsia="en-US"/>
        </w:rPr>
      </w:pPr>
      <w:r w:rsidRPr="00965A9F">
        <w:rPr>
          <w:lang w:val="hr-HR" w:eastAsia="bs-Latn-BA"/>
        </w:rPr>
        <w:pict>
          <v:shape id="Picture 104" o:spid="_x0000_i1034" type="#_x0000_t75" style="width:361.5pt;height:217.5pt;visibility:visible">
            <v:imagedata r:id="rId18" o:title=""/>
          </v:shape>
        </w:pict>
      </w:r>
    </w:p>
    <w:p w:rsidR="004527AD" w:rsidRPr="00965A9F" w:rsidRDefault="004527AD" w:rsidP="00744428">
      <w:pPr>
        <w:jc w:val="center"/>
        <w:rPr>
          <w:sz w:val="20"/>
          <w:szCs w:val="20"/>
          <w:lang w:val="hr-HR" w:eastAsia="en-US"/>
        </w:rPr>
      </w:pPr>
      <w:r w:rsidRPr="00965A9F">
        <w:rPr>
          <w:sz w:val="20"/>
          <w:szCs w:val="20"/>
          <w:lang w:val="hr-HR" w:eastAsia="en-US"/>
        </w:rPr>
        <w:t>Izvor: Uprava za indirektno oporezivanje BiH, izračun i prikaz OMA</w:t>
      </w:r>
    </w:p>
    <w:p w:rsidR="004527AD" w:rsidRPr="00965A9F" w:rsidRDefault="004527AD" w:rsidP="00744428">
      <w:pPr>
        <w:jc w:val="center"/>
        <w:rPr>
          <w:sz w:val="20"/>
          <w:szCs w:val="20"/>
          <w:lang w:val="hr-HR" w:eastAsia="en-US"/>
        </w:rPr>
      </w:pPr>
    </w:p>
    <w:p w:rsidR="004527AD" w:rsidRPr="00965A9F" w:rsidRDefault="004527AD" w:rsidP="00744428">
      <w:pPr>
        <w:jc w:val="both"/>
        <w:rPr>
          <w:lang w:val="hr-HR" w:eastAsia="en-US"/>
        </w:rPr>
      </w:pPr>
      <w:bookmarkStart w:id="40" w:name="_Toc42591172"/>
      <w:r w:rsidRPr="00965A9F">
        <w:rPr>
          <w:lang w:val="hr-HR" w:eastAsia="en-US"/>
        </w:rPr>
        <w:t>Udio indirektnih poreza sa JR UIO u BDP-u je značajno varirao proteklih godina (Tabela 4). Od uvođenja PDV-a (2006.) se raspon ovog pokazatelja kretao od 16,6% (minimalna vrijednost, 2009. i 2023. godina) do 19,2% (maksimalna vrijednost, 2007. godina). U 2023. godini je iznosio 16,6%, ponavljajući svoju minimalnu vrijednost iz 2009. godine. Dinamika indirektnih poreza u BDP-u zavisila je od brojnih faktora: kretanja poreznih stopa i porezne osnovice, efikasnosti naplate poreza, kretanja potrošnje, ali i drugih kategorija bruto društvenog proizvoda (investicije, uvoz i izvoz), koje osim potrošnje utiču na visinu nazivnika ovog pokazatelja.</w:t>
      </w:r>
    </w:p>
    <w:p w:rsidR="004527AD" w:rsidRPr="00965A9F" w:rsidRDefault="004527AD" w:rsidP="00744428">
      <w:pPr>
        <w:jc w:val="both"/>
        <w:rPr>
          <w:lang w:val="hr-HR" w:eastAsia="en-US"/>
        </w:rPr>
      </w:pPr>
      <w:r w:rsidRPr="00965A9F">
        <w:rPr>
          <w:lang w:val="hr-HR" w:eastAsia="en-US"/>
        </w:rPr>
        <w:t>Udio indirektnih poreza sa JR UIO u ukupnoj potrošnji je takođe</w:t>
      </w:r>
      <w:r w:rsidR="00965A9F">
        <w:rPr>
          <w:lang w:val="hr-HR" w:eastAsia="en-US"/>
        </w:rPr>
        <w:t>r</w:t>
      </w:r>
      <w:r w:rsidRPr="00965A9F">
        <w:rPr>
          <w:lang w:val="hr-HR" w:eastAsia="en-US"/>
        </w:rPr>
        <w:t xml:space="preserve"> varirao, a od 2014. do 2019. godine imao je neprekidni trend rasta. U 2019. godini je iznosio 19,9%., dok je u 2020. godini </w:t>
      </w:r>
      <w:r w:rsidRPr="00965A9F">
        <w:rPr>
          <w:lang w:val="hr-HR" w:eastAsia="en-US"/>
        </w:rPr>
        <w:lastRenderedPageBreak/>
        <w:t xml:space="preserve">opao na 18,4%. U 2021. godini je ponovo narastao na 20,2%, što je maksimum od uvođenja PDV-a. U 2022. godini iznosio je 19,9%, a procjenjuje se da je iznosio 19,3%  u 2023. godini. </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bookmarkStart w:id="41" w:name="_Toc179800725"/>
      <w:r w:rsidRPr="00965A9F">
        <w:rPr>
          <w:lang w:val="hr-HR" w:eastAsia="en-US"/>
        </w:rPr>
        <w:t>Tabela 4. Udio prihoda od indirektnih poreza sa JR UIO u BDP-u i ukupnoj potrošnji</w:t>
      </w:r>
      <w:bookmarkEnd w:id="40"/>
      <w:r w:rsidRPr="00965A9F">
        <w:rPr>
          <w:lang w:val="hr-HR" w:eastAsia="en-US"/>
        </w:rPr>
        <w:t xml:space="preserve">  (C)</w:t>
      </w:r>
      <w:bookmarkEnd w:id="41"/>
      <w:r w:rsidRPr="00965A9F">
        <w:rPr>
          <w:lang w:val="hr-HR" w:eastAsia="en-US"/>
        </w:rPr>
        <w:t xml:space="preserve"> </w:t>
      </w:r>
    </w:p>
    <w:p w:rsidR="004527AD" w:rsidRPr="00965A9F" w:rsidRDefault="00965A9F" w:rsidP="00744428">
      <w:pPr>
        <w:jc w:val="both"/>
        <w:rPr>
          <w:lang w:val="hr-HR" w:eastAsia="en-US"/>
        </w:rPr>
      </w:pPr>
      <w:r w:rsidRPr="00965A9F">
        <w:rPr>
          <w:lang w:val="hr-HR" w:eastAsia="bs-Latn-BA"/>
        </w:rPr>
        <w:pict>
          <v:shape id="Picture 61" o:spid="_x0000_i1035" type="#_x0000_t75" style="width:480pt;height:57pt;visibility:visible">
            <v:imagedata r:id="rId19" o:title=""/>
          </v:shape>
        </w:pict>
      </w:r>
    </w:p>
    <w:p w:rsidR="004527AD" w:rsidRPr="00965A9F" w:rsidRDefault="004527AD" w:rsidP="00744428">
      <w:pPr>
        <w:jc w:val="both"/>
        <w:rPr>
          <w:sz w:val="20"/>
          <w:szCs w:val="20"/>
          <w:lang w:val="hr-HR" w:eastAsia="en-US"/>
        </w:rPr>
      </w:pPr>
      <w:r w:rsidRPr="00965A9F">
        <w:rPr>
          <w:sz w:val="20"/>
          <w:szCs w:val="20"/>
          <w:lang w:val="hr-HR" w:eastAsia="en-US"/>
        </w:rPr>
        <w:t>Izvor: Kalkulacija na osnovu podataka UIO, i BHAS</w:t>
      </w:r>
      <w:r w:rsidRPr="00965A9F">
        <w:rPr>
          <w:sz w:val="20"/>
          <w:szCs w:val="20"/>
          <w:vertAlign w:val="superscript"/>
          <w:lang w:val="hr-HR" w:eastAsia="en-US"/>
        </w:rPr>
        <w:footnoteReference w:id="7"/>
      </w:r>
      <w:r w:rsidRPr="00965A9F">
        <w:rPr>
          <w:sz w:val="20"/>
          <w:szCs w:val="20"/>
          <w:lang w:val="hr-HR" w:eastAsia="en-US"/>
        </w:rPr>
        <w:t xml:space="preserve"> </w:t>
      </w:r>
    </w:p>
    <w:p w:rsidR="004527AD" w:rsidRPr="00965A9F" w:rsidRDefault="004527AD" w:rsidP="00744428">
      <w:pPr>
        <w:jc w:val="both"/>
        <w:rPr>
          <w:lang w:val="hr-HR" w:eastAsia="en-US"/>
        </w:rPr>
      </w:pPr>
    </w:p>
    <w:p w:rsidR="004527AD" w:rsidRPr="00965A9F" w:rsidRDefault="004527AD" w:rsidP="00744428">
      <w:pPr>
        <w:jc w:val="both"/>
        <w:rPr>
          <w:color w:val="000000"/>
          <w:lang w:val="hr-HR" w:eastAsia="en-US"/>
        </w:rPr>
      </w:pPr>
      <w:r w:rsidRPr="00965A9F">
        <w:rPr>
          <w:lang w:val="hr-HR" w:eastAsia="en-US"/>
        </w:rPr>
        <w:t>U Grafikonu 8 je udio indirektnih poreza u BDP-u BiH u periodu 2006-2023. godine razložen na komponente, u skladu sa metodologijom iz OECD analize</w:t>
      </w:r>
      <w:r w:rsidRPr="00965A9F">
        <w:rPr>
          <w:vertAlign w:val="superscript"/>
          <w:lang w:val="hr-HR" w:eastAsia="en-US"/>
        </w:rPr>
        <w:footnoteReference w:id="8"/>
      </w:r>
      <w:r w:rsidRPr="00965A9F">
        <w:rPr>
          <w:lang w:val="hr-HR" w:eastAsia="en-US"/>
        </w:rPr>
        <w:t xml:space="preserve"> na proizvod: (1) udjela prihoda od indirektnih poreza u ukupnoj potrošnji i (2) udjela ukupne potrošnje u BDP-u. </w:t>
      </w:r>
      <w:r w:rsidRPr="00965A9F">
        <w:rPr>
          <w:color w:val="000000"/>
          <w:lang w:val="hr-HR" w:eastAsia="en-US"/>
        </w:rPr>
        <w:t>Na osnovu Grafikona 8 se može zaključiti da je udio indirektnih poreza u BDP-u i u potrošnji bio na približno jednakom nivou sve do 2015.</w:t>
      </w:r>
      <w:r w:rsidR="00965A9F">
        <w:rPr>
          <w:color w:val="000000"/>
          <w:lang w:val="hr-HR" w:eastAsia="en-US"/>
        </w:rPr>
        <w:t xml:space="preserve"> </w:t>
      </w:r>
      <w:r w:rsidRPr="00965A9F">
        <w:rPr>
          <w:color w:val="000000"/>
          <w:lang w:val="hr-HR" w:eastAsia="en-US"/>
        </w:rPr>
        <w:t xml:space="preserve">godine do kada se udio potrošnje u BDP-u kretao na nivou oko visokih 100%. Od 2015. godine je nastupio trend pada udjela potrošnje u BDP-u (sa izuzetkom blagog rasta u 2020. i 2022. godini), a u 2023. godini on je iznosio 85,7%. Sa padom udjela potrošnje u BDP-u, od 2015. godine je linija udjela indirektnih poreza u potrošnji iznad linije njihovog udjela u BDP-u. </w:t>
      </w:r>
    </w:p>
    <w:p w:rsidR="004527AD" w:rsidRPr="00965A9F" w:rsidRDefault="004527AD" w:rsidP="00744428">
      <w:pPr>
        <w:jc w:val="both"/>
        <w:rPr>
          <w:color w:val="000000"/>
          <w:lang w:val="hr-HR" w:eastAsia="en-US"/>
        </w:rPr>
      </w:pPr>
    </w:p>
    <w:p w:rsidR="004527AD" w:rsidRPr="00965A9F" w:rsidRDefault="004527AD" w:rsidP="005D271E">
      <w:pPr>
        <w:jc w:val="both"/>
        <w:rPr>
          <w:color w:val="000000"/>
          <w:lang w:val="hr-HR" w:eastAsia="en-US"/>
        </w:rPr>
      </w:pPr>
      <w:r w:rsidRPr="00965A9F">
        <w:rPr>
          <w:color w:val="000000"/>
          <w:lang w:val="hr-HR" w:eastAsia="en-US"/>
        </w:rPr>
        <w:t xml:space="preserve">Udio indirektnih poreza u BDP-u je u 2023. godini opao za 0,61 p.p. u odnosu na nivo iz prethodne godine i iznosio je 16,6%. Analizirano prema komponentama iz </w:t>
      </w:r>
      <w:proofErr w:type="spellStart"/>
      <w:r w:rsidRPr="00965A9F">
        <w:rPr>
          <w:color w:val="000000"/>
          <w:lang w:val="hr-HR" w:eastAsia="en-US"/>
        </w:rPr>
        <w:t>jednačine</w:t>
      </w:r>
      <w:proofErr w:type="spellEnd"/>
      <w:r w:rsidRPr="00965A9F">
        <w:rPr>
          <w:color w:val="000000"/>
          <w:lang w:val="hr-HR" w:eastAsia="en-US"/>
        </w:rPr>
        <w:t xml:space="preserve"> OECD, pad indirektnih poreza u BDP u 2023. godini kumulativni je rezultat godišnjeg pada udjela indirektnih poreza u potrošnji za 0,6 p.p., te pada udjela potrošnje u BDP-u za 0,44 p.p. </w:t>
      </w:r>
      <w:bookmarkStart w:id="42" w:name="_Toc179800735"/>
    </w:p>
    <w:p w:rsidR="004527AD" w:rsidRPr="00965A9F" w:rsidRDefault="004527AD" w:rsidP="00744428">
      <w:pPr>
        <w:jc w:val="center"/>
        <w:rPr>
          <w:bCs/>
          <w:color w:val="000000"/>
          <w:lang w:val="hr-HR" w:eastAsia="en-US"/>
        </w:rPr>
      </w:pPr>
    </w:p>
    <w:p w:rsidR="004527AD" w:rsidRPr="00965A9F" w:rsidRDefault="004527AD" w:rsidP="00744428">
      <w:pPr>
        <w:jc w:val="center"/>
        <w:rPr>
          <w:lang w:val="hr-HR" w:eastAsia="en-US"/>
        </w:rPr>
      </w:pPr>
      <w:r w:rsidRPr="00965A9F">
        <w:rPr>
          <w:bCs/>
          <w:color w:val="000000"/>
          <w:lang w:val="hr-HR" w:eastAsia="en-US"/>
        </w:rPr>
        <w:t xml:space="preserve">Grafikon 8. </w:t>
      </w:r>
      <w:r w:rsidRPr="00965A9F">
        <w:rPr>
          <w:lang w:val="hr-HR" w:eastAsia="en-US"/>
        </w:rPr>
        <w:t>Indirektni porezi u potrošnji i BDP-u, 2006-2023</w:t>
      </w:r>
      <w:bookmarkEnd w:id="42"/>
      <w:r w:rsidRPr="00965A9F">
        <w:rPr>
          <w:lang w:val="hr-HR" w:eastAsia="en-US"/>
        </w:rPr>
        <w:t>. godina</w:t>
      </w:r>
    </w:p>
    <w:p w:rsidR="004527AD" w:rsidRPr="00965A9F" w:rsidRDefault="00965A9F" w:rsidP="00744428">
      <w:pPr>
        <w:jc w:val="center"/>
        <w:rPr>
          <w:lang w:val="hr-HR" w:eastAsia="en-US"/>
        </w:rPr>
      </w:pPr>
      <w:r w:rsidRPr="00965A9F">
        <w:rPr>
          <w:lang w:val="hr-HR" w:eastAsia="bs-Latn-BA"/>
        </w:rPr>
        <w:pict>
          <v:shape id="Picture 103" o:spid="_x0000_i1036" type="#_x0000_t75" style="width:346.5pt;height:200.25pt;visibility:visible">
            <v:imagedata r:id="rId20" o:title=""/>
          </v:shape>
        </w:pict>
      </w:r>
    </w:p>
    <w:p w:rsidR="004527AD" w:rsidRPr="00965A9F" w:rsidRDefault="004527AD" w:rsidP="005D271E">
      <w:pPr>
        <w:jc w:val="center"/>
        <w:rPr>
          <w:sz w:val="20"/>
          <w:szCs w:val="20"/>
          <w:lang w:val="hr-HR" w:eastAsia="en-US"/>
        </w:rPr>
      </w:pPr>
      <w:r w:rsidRPr="00965A9F">
        <w:rPr>
          <w:sz w:val="20"/>
          <w:szCs w:val="20"/>
          <w:lang w:val="hr-HR" w:eastAsia="en-US"/>
        </w:rPr>
        <w:t>Izvor: Uprava za indirektno oporezivanje BiH i BHAS (izračun i prikaz OMA)</w:t>
      </w:r>
    </w:p>
    <w:p w:rsidR="004527AD" w:rsidRPr="00965A9F" w:rsidRDefault="004527AD" w:rsidP="00744428">
      <w:pPr>
        <w:jc w:val="both"/>
        <w:rPr>
          <w:lang w:val="hr-HR" w:eastAsia="en-US"/>
        </w:rPr>
      </w:pPr>
      <w:proofErr w:type="spellStart"/>
      <w:r w:rsidRPr="00965A9F">
        <w:rPr>
          <w:lang w:val="hr-HR" w:eastAsia="en-US"/>
        </w:rPr>
        <w:lastRenderedPageBreak/>
        <w:t>Posmatrano</w:t>
      </w:r>
      <w:proofErr w:type="spellEnd"/>
      <w:r w:rsidRPr="00965A9F">
        <w:rPr>
          <w:lang w:val="hr-HR" w:eastAsia="en-US"/>
        </w:rPr>
        <w:t xml:space="preserve"> po vrstama prihoda, pad udjela indirektnih poreza u potrošnji u posljednje dvije godine uglavnom je rezultat pada udjela </w:t>
      </w:r>
      <w:proofErr w:type="spellStart"/>
      <w:r w:rsidRPr="00965A9F">
        <w:rPr>
          <w:lang w:val="hr-HR" w:eastAsia="en-US"/>
        </w:rPr>
        <w:t>akciza</w:t>
      </w:r>
      <w:proofErr w:type="spellEnd"/>
      <w:r w:rsidRPr="00965A9F">
        <w:rPr>
          <w:lang w:val="hr-HR" w:eastAsia="en-US"/>
        </w:rPr>
        <w:t xml:space="preserve"> u potrošnji, što je razumljivo, s obzirom da se radi o specifičnim porezima koji se naplaćuju na količine proizvoda (sa izuzetkom dijela </w:t>
      </w:r>
      <w:proofErr w:type="spellStart"/>
      <w:r w:rsidRPr="00965A9F">
        <w:rPr>
          <w:lang w:val="hr-HR" w:eastAsia="en-US"/>
        </w:rPr>
        <w:t>akciza</w:t>
      </w:r>
      <w:proofErr w:type="spellEnd"/>
      <w:r w:rsidRPr="00965A9F">
        <w:rPr>
          <w:lang w:val="hr-HR" w:eastAsia="en-US"/>
        </w:rPr>
        <w:t xml:space="preserve"> na duhan koji se naplaćuje </w:t>
      </w:r>
      <w:r w:rsidRPr="00965A9F">
        <w:rPr>
          <w:i/>
          <w:lang w:val="hr-HR" w:eastAsia="en-US"/>
        </w:rPr>
        <w:t xml:space="preserve">ad </w:t>
      </w:r>
      <w:proofErr w:type="spellStart"/>
      <w:r w:rsidRPr="00965A9F">
        <w:rPr>
          <w:i/>
          <w:lang w:val="hr-HR" w:eastAsia="en-US"/>
        </w:rPr>
        <w:t>valorem</w:t>
      </w:r>
      <w:proofErr w:type="spellEnd"/>
      <w:r w:rsidRPr="00965A9F">
        <w:rPr>
          <w:lang w:val="hr-HR" w:eastAsia="en-US"/>
        </w:rPr>
        <w:t xml:space="preserve">), dok je osnovica za </w:t>
      </w:r>
      <w:proofErr w:type="spellStart"/>
      <w:r w:rsidRPr="00965A9F">
        <w:rPr>
          <w:lang w:val="hr-HR" w:eastAsia="en-US"/>
        </w:rPr>
        <w:t>poređenje</w:t>
      </w:r>
      <w:proofErr w:type="spellEnd"/>
      <w:r w:rsidRPr="00965A9F">
        <w:rPr>
          <w:lang w:val="hr-HR" w:eastAsia="en-US"/>
        </w:rPr>
        <w:t xml:space="preserve"> (ukupna potrošnja) bila pod </w:t>
      </w:r>
      <w:proofErr w:type="spellStart"/>
      <w:r w:rsidRPr="00965A9F">
        <w:rPr>
          <w:lang w:val="hr-HR" w:eastAsia="en-US"/>
        </w:rPr>
        <w:t>uticajem</w:t>
      </w:r>
      <w:proofErr w:type="spellEnd"/>
      <w:r w:rsidRPr="00965A9F">
        <w:rPr>
          <w:lang w:val="hr-HR" w:eastAsia="en-US"/>
        </w:rPr>
        <w:t xml:space="preserve"> rasta cijena. U odnosu na 2021. godinu, kada je udio naplaćenih indirektnih poreza u potrošnji bio najviši, udio prihoda od PDV-a u potrošnji je opao za 0,13 p.p., udio </w:t>
      </w:r>
      <w:proofErr w:type="spellStart"/>
      <w:r w:rsidRPr="00965A9F">
        <w:rPr>
          <w:lang w:val="hr-HR" w:eastAsia="en-US"/>
        </w:rPr>
        <w:t>akciza</w:t>
      </w:r>
      <w:proofErr w:type="spellEnd"/>
      <w:r w:rsidRPr="00965A9F">
        <w:rPr>
          <w:lang w:val="hr-HR" w:eastAsia="en-US"/>
        </w:rPr>
        <w:t xml:space="preserve"> i putarine (zajedno) za 0,99 p.p., dok je udio ostalih prihoda (carine i dr.) za porastao za 0,25 p.p. (Grafikon 9). </w:t>
      </w:r>
    </w:p>
    <w:p w:rsidR="004527AD" w:rsidRPr="00965A9F" w:rsidRDefault="004527AD" w:rsidP="00744428">
      <w:pPr>
        <w:jc w:val="center"/>
        <w:rPr>
          <w:lang w:val="hr-HR" w:eastAsia="en-US"/>
        </w:rPr>
      </w:pPr>
    </w:p>
    <w:p w:rsidR="004527AD" w:rsidRPr="00965A9F" w:rsidRDefault="004527AD" w:rsidP="00744428">
      <w:pPr>
        <w:jc w:val="center"/>
        <w:rPr>
          <w:lang w:val="hr-HR" w:eastAsia="en-US"/>
        </w:rPr>
      </w:pPr>
      <w:bookmarkStart w:id="43" w:name="_Toc179800736"/>
      <w:r w:rsidRPr="00965A9F">
        <w:rPr>
          <w:color w:val="000000"/>
          <w:lang w:val="hr-HR" w:eastAsia="en-US"/>
        </w:rPr>
        <w:t>Grafikon 9.</w:t>
      </w:r>
      <w:r w:rsidRPr="00965A9F">
        <w:rPr>
          <w:lang w:val="hr-HR" w:eastAsia="en-US"/>
        </w:rPr>
        <w:t xml:space="preserve"> Indirektni porezi po vrstama u potrošnji</w:t>
      </w:r>
      <w:bookmarkEnd w:id="43"/>
    </w:p>
    <w:p w:rsidR="004527AD" w:rsidRPr="00965A9F" w:rsidRDefault="00965A9F" w:rsidP="00744428">
      <w:pPr>
        <w:jc w:val="center"/>
        <w:rPr>
          <w:lang w:val="hr-HR" w:eastAsia="en-US"/>
        </w:rPr>
      </w:pPr>
      <w:r w:rsidRPr="00965A9F">
        <w:rPr>
          <w:lang w:val="hr-HR" w:eastAsia="bs-Latn-BA"/>
        </w:rPr>
        <w:pict>
          <v:shape id="Picture 102" o:spid="_x0000_i1037" type="#_x0000_t75" style="width:360.75pt;height:216.75pt;visibility:visible">
            <v:imagedata r:id="rId21" o:title=""/>
          </v:shape>
        </w:pict>
      </w:r>
    </w:p>
    <w:p w:rsidR="004527AD" w:rsidRPr="00965A9F" w:rsidRDefault="004527AD" w:rsidP="00744428">
      <w:pPr>
        <w:jc w:val="center"/>
        <w:rPr>
          <w:sz w:val="20"/>
          <w:szCs w:val="20"/>
          <w:lang w:val="hr-HR" w:eastAsia="en-US"/>
        </w:rPr>
      </w:pPr>
      <w:r w:rsidRPr="00965A9F">
        <w:rPr>
          <w:sz w:val="20"/>
          <w:szCs w:val="20"/>
          <w:lang w:val="hr-HR" w:eastAsia="en-US"/>
        </w:rPr>
        <w:t>Izvor: Uprava za indirektno oporezivanje BiH i BHAS (izračun i prikaz OMA)</w:t>
      </w:r>
    </w:p>
    <w:p w:rsidR="004527AD" w:rsidRPr="00965A9F" w:rsidRDefault="004527AD" w:rsidP="00744428">
      <w:pPr>
        <w:jc w:val="center"/>
        <w:rPr>
          <w:lang w:val="hr-HR" w:eastAsia="en-US"/>
        </w:rPr>
      </w:pPr>
    </w:p>
    <w:p w:rsidR="004527AD" w:rsidRPr="00965A9F" w:rsidRDefault="004527AD" w:rsidP="00744428">
      <w:pPr>
        <w:keepNext/>
        <w:jc w:val="both"/>
        <w:outlineLvl w:val="0"/>
        <w:rPr>
          <w:b/>
          <w:bCs/>
          <w:lang w:val="hr-HR" w:eastAsia="en-US"/>
        </w:rPr>
      </w:pPr>
      <w:bookmarkStart w:id="44" w:name="_Toc4666034"/>
      <w:bookmarkStart w:id="45" w:name="_Toc164752844"/>
      <w:r w:rsidRPr="00965A9F">
        <w:rPr>
          <w:bCs/>
          <w:lang w:val="hr-HR" w:eastAsia="en-US"/>
        </w:rPr>
        <w:br w:type="page"/>
      </w:r>
      <w:bookmarkStart w:id="46" w:name="_Toc4666035"/>
      <w:bookmarkStart w:id="47" w:name="_Toc164752845"/>
      <w:bookmarkStart w:id="48" w:name="_Toc179622449"/>
      <w:bookmarkEnd w:id="44"/>
      <w:bookmarkEnd w:id="45"/>
      <w:r w:rsidRPr="00965A9F">
        <w:rPr>
          <w:b/>
          <w:bCs/>
          <w:lang w:val="hr-HR" w:eastAsia="en-US"/>
        </w:rPr>
        <w:lastRenderedPageBreak/>
        <w:t xml:space="preserve">REVIDIRANE PROJEKCIJE PRIHODA OD INDIREKTNIH POREZA </w:t>
      </w:r>
      <w:r w:rsidR="00965A9F">
        <w:rPr>
          <w:b/>
          <w:bCs/>
          <w:lang w:val="hr-HR" w:eastAsia="en-US"/>
        </w:rPr>
        <w:t xml:space="preserve">                                           </w:t>
      </w:r>
      <w:r w:rsidRPr="00965A9F">
        <w:rPr>
          <w:b/>
          <w:bCs/>
          <w:lang w:val="hr-HR" w:eastAsia="en-US"/>
        </w:rPr>
        <w:t>2024-202</w:t>
      </w:r>
      <w:bookmarkEnd w:id="46"/>
      <w:r w:rsidRPr="00965A9F">
        <w:rPr>
          <w:b/>
          <w:bCs/>
          <w:lang w:val="hr-HR" w:eastAsia="en-US"/>
        </w:rPr>
        <w:t xml:space="preserve">7.GODINE </w:t>
      </w:r>
    </w:p>
    <w:p w:rsidR="004527AD" w:rsidRPr="00965A9F" w:rsidRDefault="004527AD" w:rsidP="00744428">
      <w:pPr>
        <w:keepNext/>
        <w:jc w:val="both"/>
        <w:outlineLvl w:val="0"/>
        <w:rPr>
          <w:b/>
          <w:bCs/>
          <w:lang w:val="hr-HR" w:eastAsia="en-US"/>
        </w:rPr>
      </w:pPr>
      <w:r w:rsidRPr="00965A9F">
        <w:rPr>
          <w:b/>
          <w:bCs/>
          <w:lang w:val="hr-HR" w:eastAsia="en-US"/>
        </w:rPr>
        <w:t>(osnovni scenari</w:t>
      </w:r>
      <w:r w:rsidR="00965A9F">
        <w:rPr>
          <w:b/>
          <w:bCs/>
          <w:lang w:val="hr-HR" w:eastAsia="en-US"/>
        </w:rPr>
        <w:t>j</w:t>
      </w:r>
      <w:r w:rsidRPr="00965A9F">
        <w:rPr>
          <w:b/>
          <w:bCs/>
          <w:lang w:val="hr-HR" w:eastAsia="en-US"/>
        </w:rPr>
        <w:t>)</w:t>
      </w:r>
      <w:bookmarkEnd w:id="47"/>
      <w:bookmarkEnd w:id="48"/>
    </w:p>
    <w:p w:rsidR="004527AD" w:rsidRPr="00965A9F" w:rsidRDefault="004527AD" w:rsidP="00744428">
      <w:pPr>
        <w:rPr>
          <w:lang w:val="hr-HR" w:eastAsia="en-US"/>
        </w:rPr>
      </w:pPr>
    </w:p>
    <w:p w:rsidR="004527AD" w:rsidRPr="00965A9F" w:rsidRDefault="004527AD" w:rsidP="006E5E66">
      <w:pPr>
        <w:keepNext/>
        <w:jc w:val="both"/>
        <w:outlineLvl w:val="1"/>
        <w:rPr>
          <w:b/>
          <w:bCs/>
          <w:lang w:val="hr-HR" w:eastAsia="en-US"/>
        </w:rPr>
      </w:pPr>
      <w:bookmarkStart w:id="49" w:name="_Toc179622450"/>
      <w:r w:rsidRPr="00965A9F">
        <w:rPr>
          <w:b/>
          <w:bCs/>
          <w:lang w:val="hr-HR" w:eastAsia="en-US"/>
        </w:rPr>
        <w:t>Tabelarni prikaz revidiranih projekcija prihoda (2024-2027)</w:t>
      </w:r>
      <w:bookmarkEnd w:id="49"/>
    </w:p>
    <w:p w:rsidR="004527AD" w:rsidRPr="00965A9F" w:rsidRDefault="004527AD" w:rsidP="00744428">
      <w:pPr>
        <w:rPr>
          <w:lang w:val="hr-HR" w:eastAsia="en-US"/>
        </w:rPr>
      </w:pPr>
    </w:p>
    <w:p w:rsidR="004527AD" w:rsidRPr="00965A9F" w:rsidRDefault="00965A9F" w:rsidP="00744428">
      <w:pPr>
        <w:jc w:val="both"/>
        <w:rPr>
          <w:bCs/>
          <w:sz w:val="22"/>
          <w:szCs w:val="22"/>
          <w:lang w:val="hr-HR" w:eastAsia="en-US"/>
        </w:rPr>
      </w:pPr>
      <w:bookmarkStart w:id="50" w:name="_Toc179800726"/>
      <w:r>
        <w:rPr>
          <w:sz w:val="22"/>
          <w:szCs w:val="22"/>
          <w:lang w:val="hr-HR" w:eastAsia="en-US"/>
        </w:rPr>
        <w:t>Tabela 5. Osnovni scenarij</w:t>
      </w:r>
      <w:r w:rsidR="004527AD" w:rsidRPr="00965A9F">
        <w:rPr>
          <w:sz w:val="22"/>
          <w:szCs w:val="22"/>
          <w:lang w:val="hr-HR" w:eastAsia="en-US"/>
        </w:rPr>
        <w:t xml:space="preserve"> revidiranih projekcija prihoda od indirektnih poreza (2024-2027), oktobar 2024. g</w:t>
      </w:r>
      <w:bookmarkEnd w:id="50"/>
      <w:r>
        <w:rPr>
          <w:sz w:val="22"/>
          <w:szCs w:val="22"/>
          <w:lang w:val="hr-HR" w:eastAsia="en-US"/>
        </w:rPr>
        <w:t>od</w:t>
      </w:r>
      <w:r w:rsidR="004527AD" w:rsidRPr="00965A9F">
        <w:rPr>
          <w:sz w:val="22"/>
          <w:szCs w:val="22"/>
          <w:lang w:val="hr-HR" w:eastAsia="en-US"/>
        </w:rPr>
        <w:t>.</w:t>
      </w:r>
    </w:p>
    <w:tbl>
      <w:tblPr>
        <w:tblW w:w="10001" w:type="dxa"/>
        <w:tblInd w:w="93" w:type="dxa"/>
        <w:tblLook w:val="00A0" w:firstRow="1" w:lastRow="0" w:firstColumn="1" w:lastColumn="0" w:noHBand="0" w:noVBand="0"/>
      </w:tblPr>
      <w:tblGrid>
        <w:gridCol w:w="1663"/>
        <w:gridCol w:w="1096"/>
        <w:gridCol w:w="963"/>
        <w:gridCol w:w="963"/>
        <w:gridCol w:w="1086"/>
        <w:gridCol w:w="1086"/>
        <w:gridCol w:w="228"/>
        <w:gridCol w:w="903"/>
        <w:gridCol w:w="696"/>
        <w:gridCol w:w="696"/>
        <w:gridCol w:w="696"/>
      </w:tblGrid>
      <w:tr w:rsidR="004527AD" w:rsidRPr="00965A9F" w:rsidTr="00BC60C8">
        <w:trPr>
          <w:trHeight w:hRule="exact" w:val="346"/>
        </w:trPr>
        <w:tc>
          <w:tcPr>
            <w:tcW w:w="1663" w:type="dxa"/>
            <w:vMerge w:val="restart"/>
            <w:tcBorders>
              <w:top w:val="single" w:sz="4" w:space="0" w:color="auto"/>
              <w:left w:val="single" w:sz="4" w:space="0" w:color="auto"/>
              <w:right w:val="single" w:sz="4" w:space="0" w:color="auto"/>
            </w:tcBorders>
            <w:shd w:val="clear" w:color="auto" w:fill="FDE9D9"/>
            <w:noWrap/>
            <w:vAlign w:val="center"/>
          </w:tcPr>
          <w:p w:rsidR="004527AD" w:rsidRPr="00965A9F" w:rsidRDefault="004527AD" w:rsidP="00744428">
            <w:pPr>
              <w:rPr>
                <w:lang w:val="hr-HR" w:eastAsia="bs-Latn-BA"/>
              </w:rPr>
            </w:pPr>
            <w:r w:rsidRPr="00965A9F">
              <w:rPr>
                <w:lang w:val="hr-HR" w:eastAsia="bs-Latn-BA"/>
              </w:rPr>
              <w:t>Vrsta prihoda (neto)</w:t>
            </w:r>
          </w:p>
        </w:tc>
        <w:tc>
          <w:tcPr>
            <w:tcW w:w="5155" w:type="dxa"/>
            <w:gridSpan w:val="5"/>
            <w:tcBorders>
              <w:top w:val="single" w:sz="4" w:space="0" w:color="auto"/>
              <w:left w:val="nil"/>
              <w:bottom w:val="single" w:sz="4" w:space="0" w:color="auto"/>
              <w:right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u mil</w:t>
            </w:r>
            <w:r w:rsidR="00965A9F">
              <w:rPr>
                <w:lang w:val="hr-HR" w:eastAsia="bs-Latn-BA"/>
              </w:rPr>
              <w:t>.</w:t>
            </w:r>
            <w:r w:rsidRPr="00965A9F">
              <w:rPr>
                <w:lang w:val="hr-HR" w:eastAsia="bs-Latn-BA"/>
              </w:rPr>
              <w:t xml:space="preserve"> KM</w:t>
            </w:r>
          </w:p>
        </w:tc>
        <w:tc>
          <w:tcPr>
            <w:tcW w:w="228" w:type="dxa"/>
            <w:vMerge w:val="restart"/>
            <w:tcBorders>
              <w:top w:val="single" w:sz="4" w:space="0" w:color="auto"/>
              <w:left w:val="nil"/>
              <w:right w:val="single" w:sz="4" w:space="0" w:color="auto"/>
            </w:tcBorders>
            <w:shd w:val="clear" w:color="auto" w:fill="FDE9D9"/>
            <w:noWrap/>
            <w:vAlign w:val="bottom"/>
          </w:tcPr>
          <w:p w:rsidR="004527AD" w:rsidRPr="00965A9F" w:rsidRDefault="004527AD" w:rsidP="00744428">
            <w:pPr>
              <w:jc w:val="center"/>
              <w:rPr>
                <w:lang w:val="hr-HR" w:eastAsia="bs-Latn-BA"/>
              </w:rPr>
            </w:pPr>
          </w:p>
        </w:tc>
        <w:tc>
          <w:tcPr>
            <w:tcW w:w="2955" w:type="dxa"/>
            <w:gridSpan w:val="4"/>
            <w:vMerge w:val="restart"/>
            <w:tcBorders>
              <w:top w:val="single" w:sz="4" w:space="0" w:color="auto"/>
              <w:left w:val="nil"/>
              <w:bottom w:val="single" w:sz="4" w:space="0" w:color="auto"/>
              <w:right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Projektirana stopa rasta</w:t>
            </w:r>
          </w:p>
        </w:tc>
      </w:tr>
      <w:tr w:rsidR="004527AD" w:rsidRPr="00965A9F" w:rsidTr="00BC60C8">
        <w:trPr>
          <w:trHeight w:hRule="exact" w:val="346"/>
        </w:trPr>
        <w:tc>
          <w:tcPr>
            <w:tcW w:w="1663" w:type="dxa"/>
            <w:vMerge/>
            <w:tcBorders>
              <w:left w:val="single" w:sz="4" w:space="0" w:color="auto"/>
              <w:bottom w:val="single" w:sz="4" w:space="0" w:color="auto"/>
              <w:right w:val="single" w:sz="4" w:space="0" w:color="auto"/>
            </w:tcBorders>
            <w:shd w:val="clear" w:color="auto" w:fill="FDE9D9"/>
            <w:noWrap/>
            <w:vAlign w:val="center"/>
          </w:tcPr>
          <w:p w:rsidR="004527AD" w:rsidRPr="00965A9F" w:rsidRDefault="004527AD" w:rsidP="00744428">
            <w:pPr>
              <w:rPr>
                <w:lang w:val="hr-HR" w:eastAsia="bs-Latn-BA"/>
              </w:rPr>
            </w:pPr>
          </w:p>
        </w:tc>
        <w:tc>
          <w:tcPr>
            <w:tcW w:w="1058" w:type="dxa"/>
            <w:tcBorders>
              <w:top w:val="single" w:sz="4" w:space="0" w:color="auto"/>
              <w:left w:val="nil"/>
              <w:bottom w:val="single" w:sz="4" w:space="0" w:color="auto"/>
              <w:right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Izvršenje</w:t>
            </w:r>
          </w:p>
        </w:tc>
        <w:tc>
          <w:tcPr>
            <w:tcW w:w="4097" w:type="dxa"/>
            <w:gridSpan w:val="4"/>
            <w:tcBorders>
              <w:top w:val="single" w:sz="4" w:space="0" w:color="auto"/>
              <w:left w:val="nil"/>
              <w:bottom w:val="single" w:sz="4" w:space="0" w:color="auto"/>
              <w:right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Projekcija</w:t>
            </w:r>
          </w:p>
        </w:tc>
        <w:tc>
          <w:tcPr>
            <w:tcW w:w="228" w:type="dxa"/>
            <w:vMerge/>
            <w:tcBorders>
              <w:left w:val="nil"/>
              <w:bottom w:val="single" w:sz="4" w:space="0" w:color="auto"/>
              <w:right w:val="single" w:sz="4" w:space="0" w:color="auto"/>
            </w:tcBorders>
            <w:shd w:val="clear" w:color="auto" w:fill="FDE9D9"/>
            <w:noWrap/>
            <w:vAlign w:val="bottom"/>
          </w:tcPr>
          <w:p w:rsidR="004527AD" w:rsidRPr="00965A9F" w:rsidRDefault="004527AD" w:rsidP="00744428">
            <w:pPr>
              <w:jc w:val="center"/>
              <w:rPr>
                <w:lang w:val="hr-HR" w:eastAsia="bs-Latn-BA"/>
              </w:rPr>
            </w:pPr>
          </w:p>
        </w:tc>
        <w:tc>
          <w:tcPr>
            <w:tcW w:w="2955" w:type="dxa"/>
            <w:gridSpan w:val="4"/>
            <w:vMerge/>
            <w:tcBorders>
              <w:left w:val="nil"/>
              <w:bottom w:val="single" w:sz="4" w:space="0" w:color="auto"/>
              <w:right w:val="single" w:sz="4" w:space="0" w:color="auto"/>
            </w:tcBorders>
            <w:shd w:val="clear" w:color="auto" w:fill="FDE9D9"/>
            <w:noWrap/>
            <w:vAlign w:val="bottom"/>
          </w:tcPr>
          <w:p w:rsidR="004527AD" w:rsidRPr="00965A9F" w:rsidRDefault="004527AD" w:rsidP="00744428">
            <w:pPr>
              <w:jc w:val="center"/>
              <w:rPr>
                <w:lang w:val="hr-HR" w:eastAsia="bs-Latn-BA"/>
              </w:rPr>
            </w:pPr>
          </w:p>
        </w:tc>
      </w:tr>
      <w:tr w:rsidR="004527AD" w:rsidRPr="00965A9F" w:rsidTr="00BC60C8">
        <w:trPr>
          <w:trHeight w:hRule="exact" w:val="460"/>
        </w:trPr>
        <w:tc>
          <w:tcPr>
            <w:tcW w:w="1663" w:type="dxa"/>
            <w:vMerge/>
            <w:tcBorders>
              <w:left w:val="single" w:sz="4" w:space="0" w:color="auto"/>
              <w:bottom w:val="single" w:sz="4" w:space="0" w:color="auto"/>
              <w:right w:val="single" w:sz="4" w:space="0" w:color="auto"/>
            </w:tcBorders>
            <w:shd w:val="clear" w:color="auto" w:fill="FDE9D9"/>
            <w:noWrap/>
            <w:vAlign w:val="center"/>
          </w:tcPr>
          <w:p w:rsidR="004527AD" w:rsidRPr="00965A9F" w:rsidRDefault="004527AD" w:rsidP="00744428">
            <w:pPr>
              <w:rPr>
                <w:lang w:val="hr-HR" w:eastAsia="bs-Latn-BA"/>
              </w:rPr>
            </w:pPr>
          </w:p>
        </w:tc>
        <w:tc>
          <w:tcPr>
            <w:tcW w:w="1058" w:type="dxa"/>
            <w:tcBorders>
              <w:top w:val="single" w:sz="4" w:space="0" w:color="auto"/>
              <w:left w:val="nil"/>
              <w:bottom w:val="single" w:sz="4" w:space="0" w:color="auto"/>
              <w:right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2023</w:t>
            </w:r>
          </w:p>
        </w:tc>
        <w:tc>
          <w:tcPr>
            <w:tcW w:w="963" w:type="dxa"/>
            <w:tcBorders>
              <w:top w:val="single" w:sz="4" w:space="0" w:color="auto"/>
              <w:left w:val="nil"/>
              <w:bottom w:val="single" w:sz="4" w:space="0" w:color="auto"/>
              <w:right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2024</w:t>
            </w:r>
          </w:p>
        </w:tc>
        <w:tc>
          <w:tcPr>
            <w:tcW w:w="963" w:type="dxa"/>
            <w:tcBorders>
              <w:top w:val="single" w:sz="4" w:space="0" w:color="auto"/>
              <w:left w:val="nil"/>
              <w:bottom w:val="single" w:sz="4" w:space="0" w:color="auto"/>
              <w:right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2025</w:t>
            </w:r>
          </w:p>
        </w:tc>
        <w:tc>
          <w:tcPr>
            <w:tcW w:w="1086" w:type="dxa"/>
            <w:tcBorders>
              <w:top w:val="single" w:sz="4" w:space="0" w:color="auto"/>
              <w:left w:val="nil"/>
              <w:bottom w:val="single" w:sz="4" w:space="0" w:color="auto"/>
              <w:right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2026</w:t>
            </w:r>
          </w:p>
        </w:tc>
        <w:tc>
          <w:tcPr>
            <w:tcW w:w="1086" w:type="dxa"/>
            <w:tcBorders>
              <w:top w:val="single" w:sz="4" w:space="0" w:color="auto"/>
              <w:left w:val="nil"/>
              <w:bottom w:val="single" w:sz="4" w:space="0" w:color="auto"/>
              <w:right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2027</w:t>
            </w:r>
          </w:p>
        </w:tc>
        <w:tc>
          <w:tcPr>
            <w:tcW w:w="228" w:type="dxa"/>
            <w:vMerge/>
            <w:tcBorders>
              <w:left w:val="nil"/>
              <w:bottom w:val="single" w:sz="4" w:space="0" w:color="auto"/>
              <w:right w:val="single" w:sz="4" w:space="0" w:color="auto"/>
            </w:tcBorders>
            <w:shd w:val="clear" w:color="auto" w:fill="FDE9D9"/>
            <w:noWrap/>
            <w:vAlign w:val="bottom"/>
          </w:tcPr>
          <w:p w:rsidR="004527AD" w:rsidRPr="00965A9F" w:rsidRDefault="004527AD" w:rsidP="00744428">
            <w:pPr>
              <w:jc w:val="center"/>
              <w:rPr>
                <w:lang w:val="hr-HR" w:eastAsia="bs-Latn-BA"/>
              </w:rPr>
            </w:pPr>
          </w:p>
        </w:tc>
        <w:tc>
          <w:tcPr>
            <w:tcW w:w="903" w:type="dxa"/>
            <w:tcBorders>
              <w:top w:val="single" w:sz="4" w:space="0" w:color="auto"/>
              <w:left w:val="nil"/>
              <w:bottom w:val="single" w:sz="4" w:space="0" w:color="auto"/>
              <w:right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2024</w:t>
            </w:r>
          </w:p>
        </w:tc>
        <w:tc>
          <w:tcPr>
            <w:tcW w:w="684" w:type="dxa"/>
            <w:tcBorders>
              <w:top w:val="single" w:sz="4" w:space="0" w:color="auto"/>
              <w:left w:val="nil"/>
              <w:bottom w:val="single" w:sz="4" w:space="0" w:color="auto"/>
              <w:right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2025</w:t>
            </w:r>
          </w:p>
        </w:tc>
        <w:tc>
          <w:tcPr>
            <w:tcW w:w="683" w:type="dxa"/>
            <w:tcBorders>
              <w:top w:val="single" w:sz="4" w:space="0" w:color="auto"/>
              <w:left w:val="nil"/>
              <w:bottom w:val="single" w:sz="4" w:space="0" w:color="auto"/>
              <w:right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2026</w:t>
            </w:r>
          </w:p>
        </w:tc>
        <w:tc>
          <w:tcPr>
            <w:tcW w:w="684" w:type="dxa"/>
            <w:tcBorders>
              <w:top w:val="single" w:sz="4" w:space="0" w:color="auto"/>
              <w:left w:val="nil"/>
              <w:bottom w:val="single" w:sz="4" w:space="0" w:color="auto"/>
              <w:right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2027</w:t>
            </w:r>
          </w:p>
        </w:tc>
      </w:tr>
      <w:tr w:rsidR="004527AD" w:rsidRPr="00965A9F" w:rsidTr="00BC60C8">
        <w:trPr>
          <w:trHeight w:hRule="exact" w:val="460"/>
        </w:trPr>
        <w:tc>
          <w:tcPr>
            <w:tcW w:w="1663"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rPr>
                <w:lang w:val="hr-HR" w:eastAsia="bs-Latn-BA"/>
              </w:rPr>
            </w:pPr>
            <w:r w:rsidRPr="00965A9F">
              <w:rPr>
                <w:sz w:val="22"/>
                <w:szCs w:val="22"/>
                <w:lang w:val="hr-HR" w:eastAsia="bs-Latn-BA"/>
              </w:rPr>
              <w:t>PDV</w:t>
            </w:r>
          </w:p>
        </w:tc>
        <w:tc>
          <w:tcPr>
            <w:tcW w:w="1058" w:type="dxa"/>
            <w:tcBorders>
              <w:top w:val="single" w:sz="4" w:space="0" w:color="auto"/>
              <w:left w:val="single" w:sz="4" w:space="0" w:color="auto"/>
              <w:bottom w:val="single" w:sz="4" w:space="0" w:color="auto"/>
              <w:right w:val="single" w:sz="4" w:space="0" w:color="auto"/>
            </w:tcBorders>
            <w:noWrap/>
            <w:vAlign w:val="center"/>
          </w:tcPr>
          <w:p w:rsidR="004527AD" w:rsidRPr="00965A9F" w:rsidRDefault="004527AD" w:rsidP="00744428">
            <w:pPr>
              <w:jc w:val="right"/>
              <w:rPr>
                <w:color w:val="000000"/>
                <w:lang w:val="hr-HR" w:eastAsia="bs-Latn-BA"/>
              </w:rPr>
            </w:pPr>
            <w:r w:rsidRPr="00965A9F">
              <w:rPr>
                <w:color w:val="000000"/>
                <w:sz w:val="22"/>
                <w:szCs w:val="22"/>
                <w:lang w:val="hr-HR" w:eastAsia="en-US"/>
              </w:rPr>
              <w:t>5.586,6</w:t>
            </w:r>
          </w:p>
        </w:tc>
        <w:tc>
          <w:tcPr>
            <w:tcW w:w="963" w:type="dxa"/>
            <w:tcBorders>
              <w:top w:val="single" w:sz="4" w:space="0" w:color="auto"/>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6.204,1</w:t>
            </w:r>
          </w:p>
        </w:tc>
        <w:tc>
          <w:tcPr>
            <w:tcW w:w="963" w:type="dxa"/>
            <w:tcBorders>
              <w:top w:val="single" w:sz="4" w:space="0" w:color="auto"/>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6.444,3</w:t>
            </w:r>
          </w:p>
        </w:tc>
        <w:tc>
          <w:tcPr>
            <w:tcW w:w="1086" w:type="dxa"/>
            <w:tcBorders>
              <w:top w:val="single" w:sz="4" w:space="0" w:color="auto"/>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6.698,0</w:t>
            </w:r>
          </w:p>
        </w:tc>
        <w:tc>
          <w:tcPr>
            <w:tcW w:w="1086" w:type="dxa"/>
            <w:tcBorders>
              <w:top w:val="single" w:sz="4" w:space="0" w:color="auto"/>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6.964,0</w:t>
            </w:r>
          </w:p>
        </w:tc>
        <w:tc>
          <w:tcPr>
            <w:tcW w:w="228" w:type="dxa"/>
            <w:tcBorders>
              <w:top w:val="single" w:sz="4" w:space="0" w:color="auto"/>
              <w:left w:val="nil"/>
              <w:bottom w:val="single" w:sz="4" w:space="0" w:color="auto"/>
              <w:right w:val="single" w:sz="4" w:space="0" w:color="auto"/>
            </w:tcBorders>
            <w:noWrap/>
            <w:vAlign w:val="center"/>
          </w:tcPr>
          <w:p w:rsidR="004527AD" w:rsidRPr="00965A9F" w:rsidRDefault="004527AD" w:rsidP="00744428">
            <w:pPr>
              <w:jc w:val="right"/>
              <w:rPr>
                <w:lang w:val="hr-HR" w:eastAsia="bs-Latn-BA"/>
              </w:rPr>
            </w:pPr>
          </w:p>
        </w:tc>
        <w:tc>
          <w:tcPr>
            <w:tcW w:w="903" w:type="dxa"/>
            <w:tcBorders>
              <w:top w:val="single" w:sz="4" w:space="0" w:color="auto"/>
              <w:left w:val="single" w:sz="4" w:space="0" w:color="auto"/>
              <w:bottom w:val="single" w:sz="4" w:space="0" w:color="auto"/>
              <w:right w:val="single" w:sz="4" w:space="0" w:color="auto"/>
            </w:tcBorders>
            <w:noWrap/>
            <w:vAlign w:val="center"/>
          </w:tcPr>
          <w:p w:rsidR="004527AD" w:rsidRPr="00965A9F" w:rsidRDefault="004527AD" w:rsidP="00744428">
            <w:pPr>
              <w:jc w:val="right"/>
              <w:rPr>
                <w:color w:val="000000"/>
                <w:lang w:val="hr-HR" w:eastAsia="bs-Latn-BA"/>
              </w:rPr>
            </w:pPr>
            <w:r w:rsidRPr="00965A9F">
              <w:rPr>
                <w:color w:val="000000"/>
                <w:sz w:val="22"/>
                <w:szCs w:val="22"/>
                <w:lang w:val="hr-HR" w:eastAsia="en-US"/>
              </w:rPr>
              <w:t>11,1%</w:t>
            </w:r>
          </w:p>
        </w:tc>
        <w:tc>
          <w:tcPr>
            <w:tcW w:w="684" w:type="dxa"/>
            <w:tcBorders>
              <w:top w:val="single" w:sz="4" w:space="0" w:color="auto"/>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3,9%</w:t>
            </w:r>
          </w:p>
        </w:tc>
        <w:tc>
          <w:tcPr>
            <w:tcW w:w="683" w:type="dxa"/>
            <w:tcBorders>
              <w:top w:val="single" w:sz="4" w:space="0" w:color="auto"/>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3,9%</w:t>
            </w:r>
          </w:p>
        </w:tc>
        <w:tc>
          <w:tcPr>
            <w:tcW w:w="684" w:type="dxa"/>
            <w:tcBorders>
              <w:top w:val="single" w:sz="4" w:space="0" w:color="auto"/>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4,0%</w:t>
            </w:r>
          </w:p>
        </w:tc>
      </w:tr>
      <w:tr w:rsidR="004527AD" w:rsidRPr="00965A9F" w:rsidTr="00BC60C8">
        <w:trPr>
          <w:trHeight w:hRule="exact" w:val="460"/>
        </w:trPr>
        <w:tc>
          <w:tcPr>
            <w:tcW w:w="1663"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rPr>
                <w:lang w:val="hr-HR" w:eastAsia="bs-Latn-BA"/>
              </w:rPr>
            </w:pPr>
            <w:proofErr w:type="spellStart"/>
            <w:r w:rsidRPr="00965A9F">
              <w:rPr>
                <w:sz w:val="22"/>
                <w:szCs w:val="22"/>
                <w:lang w:val="hr-HR" w:eastAsia="bs-Latn-BA"/>
              </w:rPr>
              <w:t>Akcize</w:t>
            </w:r>
            <w:proofErr w:type="spellEnd"/>
          </w:p>
        </w:tc>
        <w:tc>
          <w:tcPr>
            <w:tcW w:w="1058"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1.604,0</w:t>
            </w:r>
          </w:p>
        </w:tc>
        <w:tc>
          <w:tcPr>
            <w:tcW w:w="963"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1.807,5</w:t>
            </w:r>
          </w:p>
        </w:tc>
        <w:tc>
          <w:tcPr>
            <w:tcW w:w="963"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1.886,3</w:t>
            </w:r>
          </w:p>
        </w:tc>
        <w:tc>
          <w:tcPr>
            <w:tcW w:w="108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1.969,4</w:t>
            </w:r>
          </w:p>
        </w:tc>
        <w:tc>
          <w:tcPr>
            <w:tcW w:w="108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2.057,3</w:t>
            </w:r>
          </w:p>
        </w:tc>
        <w:tc>
          <w:tcPr>
            <w:tcW w:w="228" w:type="dxa"/>
            <w:tcBorders>
              <w:top w:val="single" w:sz="4" w:space="0" w:color="auto"/>
              <w:left w:val="nil"/>
              <w:bottom w:val="single" w:sz="4" w:space="0" w:color="auto"/>
              <w:right w:val="single" w:sz="4" w:space="0" w:color="auto"/>
            </w:tcBorders>
            <w:noWrap/>
            <w:vAlign w:val="center"/>
          </w:tcPr>
          <w:p w:rsidR="004527AD" w:rsidRPr="00965A9F" w:rsidRDefault="004527AD" w:rsidP="00744428">
            <w:pPr>
              <w:jc w:val="right"/>
              <w:rPr>
                <w:lang w:val="hr-HR" w:eastAsia="bs-Latn-BA"/>
              </w:rPr>
            </w:pPr>
          </w:p>
        </w:tc>
        <w:tc>
          <w:tcPr>
            <w:tcW w:w="903"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12,7%</w:t>
            </w:r>
          </w:p>
        </w:tc>
        <w:tc>
          <w:tcPr>
            <w:tcW w:w="684"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4,</w:t>
            </w:r>
            <w:proofErr w:type="spellStart"/>
            <w:r w:rsidRPr="00965A9F">
              <w:rPr>
                <w:color w:val="000000"/>
                <w:sz w:val="22"/>
                <w:szCs w:val="22"/>
                <w:lang w:val="hr-HR" w:eastAsia="en-US"/>
              </w:rPr>
              <w:t>4</w:t>
            </w:r>
            <w:proofErr w:type="spellEnd"/>
            <w:r w:rsidRPr="00965A9F">
              <w:rPr>
                <w:color w:val="000000"/>
                <w:sz w:val="22"/>
                <w:szCs w:val="22"/>
                <w:lang w:val="hr-HR" w:eastAsia="en-US"/>
              </w:rPr>
              <w:t>%</w:t>
            </w:r>
          </w:p>
        </w:tc>
        <w:tc>
          <w:tcPr>
            <w:tcW w:w="683"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4,</w:t>
            </w:r>
            <w:proofErr w:type="spellStart"/>
            <w:r w:rsidRPr="00965A9F">
              <w:rPr>
                <w:color w:val="000000"/>
                <w:sz w:val="22"/>
                <w:szCs w:val="22"/>
                <w:lang w:val="hr-HR" w:eastAsia="en-US"/>
              </w:rPr>
              <w:t>4</w:t>
            </w:r>
            <w:proofErr w:type="spellEnd"/>
            <w:r w:rsidRPr="00965A9F">
              <w:rPr>
                <w:color w:val="000000"/>
                <w:sz w:val="22"/>
                <w:szCs w:val="22"/>
                <w:lang w:val="hr-HR" w:eastAsia="en-US"/>
              </w:rPr>
              <w:t>%</w:t>
            </w:r>
          </w:p>
        </w:tc>
        <w:tc>
          <w:tcPr>
            <w:tcW w:w="684"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4,5%</w:t>
            </w:r>
          </w:p>
        </w:tc>
      </w:tr>
      <w:tr w:rsidR="004527AD" w:rsidRPr="00965A9F" w:rsidTr="00BC60C8">
        <w:trPr>
          <w:trHeight w:hRule="exact" w:val="460"/>
        </w:trPr>
        <w:tc>
          <w:tcPr>
            <w:tcW w:w="1663"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rPr>
                <w:lang w:val="hr-HR" w:eastAsia="bs-Latn-BA"/>
              </w:rPr>
            </w:pPr>
            <w:r w:rsidRPr="00965A9F">
              <w:rPr>
                <w:sz w:val="22"/>
                <w:szCs w:val="22"/>
                <w:lang w:val="hr-HR" w:eastAsia="bs-Latn-BA"/>
              </w:rPr>
              <w:t xml:space="preserve">Carine </w:t>
            </w:r>
          </w:p>
        </w:tc>
        <w:tc>
          <w:tcPr>
            <w:tcW w:w="1058"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506,7</w:t>
            </w:r>
          </w:p>
        </w:tc>
        <w:tc>
          <w:tcPr>
            <w:tcW w:w="963"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574,9</w:t>
            </w:r>
          </w:p>
        </w:tc>
        <w:tc>
          <w:tcPr>
            <w:tcW w:w="963"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600,8</w:t>
            </w:r>
          </w:p>
        </w:tc>
        <w:tc>
          <w:tcPr>
            <w:tcW w:w="108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634,4</w:t>
            </w:r>
          </w:p>
        </w:tc>
        <w:tc>
          <w:tcPr>
            <w:tcW w:w="108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672,5</w:t>
            </w:r>
          </w:p>
        </w:tc>
        <w:tc>
          <w:tcPr>
            <w:tcW w:w="228" w:type="dxa"/>
            <w:tcBorders>
              <w:top w:val="single" w:sz="4" w:space="0" w:color="auto"/>
              <w:left w:val="nil"/>
              <w:bottom w:val="single" w:sz="4" w:space="0" w:color="auto"/>
              <w:right w:val="single" w:sz="4" w:space="0" w:color="auto"/>
            </w:tcBorders>
            <w:noWrap/>
            <w:vAlign w:val="center"/>
          </w:tcPr>
          <w:p w:rsidR="004527AD" w:rsidRPr="00965A9F" w:rsidRDefault="004527AD" w:rsidP="00744428">
            <w:pPr>
              <w:jc w:val="right"/>
              <w:rPr>
                <w:lang w:val="hr-HR" w:eastAsia="bs-Latn-BA"/>
              </w:rPr>
            </w:pPr>
          </w:p>
        </w:tc>
        <w:tc>
          <w:tcPr>
            <w:tcW w:w="903"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13,5%</w:t>
            </w:r>
          </w:p>
        </w:tc>
        <w:tc>
          <w:tcPr>
            <w:tcW w:w="684"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4,5%</w:t>
            </w:r>
          </w:p>
        </w:tc>
        <w:tc>
          <w:tcPr>
            <w:tcW w:w="683"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5,6%</w:t>
            </w:r>
          </w:p>
        </w:tc>
        <w:tc>
          <w:tcPr>
            <w:tcW w:w="684"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6,0%</w:t>
            </w:r>
          </w:p>
        </w:tc>
      </w:tr>
      <w:tr w:rsidR="004527AD" w:rsidRPr="00965A9F" w:rsidTr="00BC60C8">
        <w:trPr>
          <w:trHeight w:hRule="exact" w:val="460"/>
        </w:trPr>
        <w:tc>
          <w:tcPr>
            <w:tcW w:w="1663"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rPr>
                <w:lang w:val="hr-HR" w:eastAsia="bs-Latn-BA"/>
              </w:rPr>
            </w:pPr>
            <w:r w:rsidRPr="00965A9F">
              <w:rPr>
                <w:sz w:val="22"/>
                <w:szCs w:val="22"/>
                <w:lang w:val="hr-HR" w:eastAsia="bs-Latn-BA"/>
              </w:rPr>
              <w:t>Putarina</w:t>
            </w:r>
          </w:p>
        </w:tc>
        <w:tc>
          <w:tcPr>
            <w:tcW w:w="1058"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677,7</w:t>
            </w:r>
          </w:p>
        </w:tc>
        <w:tc>
          <w:tcPr>
            <w:tcW w:w="963"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729,5</w:t>
            </w:r>
          </w:p>
        </w:tc>
        <w:tc>
          <w:tcPr>
            <w:tcW w:w="963"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749,9</w:t>
            </w:r>
          </w:p>
        </w:tc>
        <w:tc>
          <w:tcPr>
            <w:tcW w:w="108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773,2</w:t>
            </w:r>
          </w:p>
        </w:tc>
        <w:tc>
          <w:tcPr>
            <w:tcW w:w="108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798,7</w:t>
            </w:r>
          </w:p>
        </w:tc>
        <w:tc>
          <w:tcPr>
            <w:tcW w:w="228" w:type="dxa"/>
            <w:tcBorders>
              <w:top w:val="single" w:sz="4" w:space="0" w:color="auto"/>
              <w:left w:val="nil"/>
              <w:bottom w:val="single" w:sz="4" w:space="0" w:color="auto"/>
              <w:right w:val="single" w:sz="4" w:space="0" w:color="auto"/>
            </w:tcBorders>
            <w:noWrap/>
            <w:vAlign w:val="center"/>
          </w:tcPr>
          <w:p w:rsidR="004527AD" w:rsidRPr="00965A9F" w:rsidRDefault="004527AD" w:rsidP="00744428">
            <w:pPr>
              <w:jc w:val="right"/>
              <w:rPr>
                <w:lang w:val="hr-HR" w:eastAsia="bs-Latn-BA"/>
              </w:rPr>
            </w:pPr>
          </w:p>
        </w:tc>
        <w:tc>
          <w:tcPr>
            <w:tcW w:w="903"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7,</w:t>
            </w:r>
            <w:proofErr w:type="spellStart"/>
            <w:r w:rsidRPr="00965A9F">
              <w:rPr>
                <w:color w:val="000000"/>
                <w:sz w:val="22"/>
                <w:szCs w:val="22"/>
                <w:lang w:val="hr-HR" w:eastAsia="en-US"/>
              </w:rPr>
              <w:t>7</w:t>
            </w:r>
            <w:proofErr w:type="spellEnd"/>
            <w:r w:rsidRPr="00965A9F">
              <w:rPr>
                <w:color w:val="000000"/>
                <w:sz w:val="22"/>
                <w:szCs w:val="22"/>
                <w:lang w:val="hr-HR" w:eastAsia="en-US"/>
              </w:rPr>
              <w:t>%</w:t>
            </w:r>
          </w:p>
        </w:tc>
        <w:tc>
          <w:tcPr>
            <w:tcW w:w="684"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2,8%</w:t>
            </w:r>
          </w:p>
        </w:tc>
        <w:tc>
          <w:tcPr>
            <w:tcW w:w="683"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3,1%</w:t>
            </w:r>
          </w:p>
        </w:tc>
        <w:tc>
          <w:tcPr>
            <w:tcW w:w="684"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3,</w:t>
            </w:r>
            <w:proofErr w:type="spellStart"/>
            <w:r w:rsidRPr="00965A9F">
              <w:rPr>
                <w:color w:val="000000"/>
                <w:sz w:val="22"/>
                <w:szCs w:val="22"/>
                <w:lang w:val="hr-HR" w:eastAsia="en-US"/>
              </w:rPr>
              <w:t>3</w:t>
            </w:r>
            <w:proofErr w:type="spellEnd"/>
            <w:r w:rsidRPr="00965A9F">
              <w:rPr>
                <w:color w:val="000000"/>
                <w:sz w:val="22"/>
                <w:szCs w:val="22"/>
                <w:lang w:val="hr-HR" w:eastAsia="en-US"/>
              </w:rPr>
              <w:t>%</w:t>
            </w:r>
          </w:p>
        </w:tc>
      </w:tr>
      <w:tr w:rsidR="004527AD" w:rsidRPr="00965A9F" w:rsidTr="00BC60C8">
        <w:trPr>
          <w:trHeight w:hRule="exact" w:val="460"/>
        </w:trPr>
        <w:tc>
          <w:tcPr>
            <w:tcW w:w="1663"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rPr>
                <w:lang w:val="hr-HR" w:eastAsia="bs-Latn-BA"/>
              </w:rPr>
            </w:pPr>
            <w:r w:rsidRPr="00965A9F">
              <w:rPr>
                <w:sz w:val="22"/>
                <w:szCs w:val="22"/>
                <w:lang w:val="hr-HR" w:eastAsia="bs-Latn-BA"/>
              </w:rPr>
              <w:t xml:space="preserve">Ostalo </w:t>
            </w:r>
          </w:p>
        </w:tc>
        <w:tc>
          <w:tcPr>
            <w:tcW w:w="1058"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59,5</w:t>
            </w:r>
          </w:p>
        </w:tc>
        <w:tc>
          <w:tcPr>
            <w:tcW w:w="963"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49,7</w:t>
            </w:r>
          </w:p>
        </w:tc>
        <w:tc>
          <w:tcPr>
            <w:tcW w:w="963"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51,7</w:t>
            </w:r>
          </w:p>
        </w:tc>
        <w:tc>
          <w:tcPr>
            <w:tcW w:w="108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51,7</w:t>
            </w:r>
          </w:p>
        </w:tc>
        <w:tc>
          <w:tcPr>
            <w:tcW w:w="108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51,7</w:t>
            </w:r>
          </w:p>
        </w:tc>
        <w:tc>
          <w:tcPr>
            <w:tcW w:w="228" w:type="dxa"/>
            <w:tcBorders>
              <w:top w:val="single" w:sz="4" w:space="0" w:color="auto"/>
              <w:left w:val="nil"/>
              <w:bottom w:val="single" w:sz="4" w:space="0" w:color="auto"/>
              <w:right w:val="single" w:sz="4" w:space="0" w:color="auto"/>
            </w:tcBorders>
            <w:noWrap/>
            <w:vAlign w:val="center"/>
          </w:tcPr>
          <w:p w:rsidR="004527AD" w:rsidRPr="00965A9F" w:rsidRDefault="004527AD" w:rsidP="00744428">
            <w:pPr>
              <w:jc w:val="right"/>
              <w:rPr>
                <w:lang w:val="hr-HR" w:eastAsia="bs-Latn-BA"/>
              </w:rPr>
            </w:pPr>
          </w:p>
        </w:tc>
        <w:tc>
          <w:tcPr>
            <w:tcW w:w="903"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-16,5%</w:t>
            </w:r>
          </w:p>
        </w:tc>
        <w:tc>
          <w:tcPr>
            <w:tcW w:w="684"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4,0%</w:t>
            </w:r>
          </w:p>
        </w:tc>
        <w:tc>
          <w:tcPr>
            <w:tcW w:w="683"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0,</w:t>
            </w:r>
            <w:proofErr w:type="spellStart"/>
            <w:r w:rsidRPr="00965A9F">
              <w:rPr>
                <w:color w:val="000000"/>
                <w:sz w:val="22"/>
                <w:szCs w:val="22"/>
                <w:lang w:val="hr-HR" w:eastAsia="en-US"/>
              </w:rPr>
              <w:t>0</w:t>
            </w:r>
            <w:proofErr w:type="spellEnd"/>
            <w:r w:rsidRPr="00965A9F">
              <w:rPr>
                <w:color w:val="000000"/>
                <w:sz w:val="22"/>
                <w:szCs w:val="22"/>
                <w:lang w:val="hr-HR" w:eastAsia="en-US"/>
              </w:rPr>
              <w:t>%</w:t>
            </w:r>
          </w:p>
        </w:tc>
        <w:tc>
          <w:tcPr>
            <w:tcW w:w="684"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0,</w:t>
            </w:r>
            <w:proofErr w:type="spellStart"/>
            <w:r w:rsidRPr="00965A9F">
              <w:rPr>
                <w:color w:val="000000"/>
                <w:sz w:val="22"/>
                <w:szCs w:val="22"/>
                <w:lang w:val="hr-HR" w:eastAsia="en-US"/>
              </w:rPr>
              <w:t>0</w:t>
            </w:r>
            <w:proofErr w:type="spellEnd"/>
            <w:r w:rsidRPr="00965A9F">
              <w:rPr>
                <w:color w:val="000000"/>
                <w:sz w:val="22"/>
                <w:szCs w:val="22"/>
                <w:lang w:val="hr-HR" w:eastAsia="en-US"/>
              </w:rPr>
              <w:t>%</w:t>
            </w:r>
          </w:p>
        </w:tc>
      </w:tr>
      <w:tr w:rsidR="004527AD" w:rsidRPr="00965A9F" w:rsidTr="00BC60C8">
        <w:trPr>
          <w:trHeight w:hRule="exact" w:val="460"/>
        </w:trPr>
        <w:tc>
          <w:tcPr>
            <w:tcW w:w="1663"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4527AD" w:rsidRPr="00965A9F" w:rsidRDefault="004527AD" w:rsidP="00744428">
            <w:pPr>
              <w:rPr>
                <w:lang w:val="hr-HR" w:eastAsia="bs-Latn-BA"/>
              </w:rPr>
            </w:pPr>
            <w:r w:rsidRPr="00965A9F">
              <w:rPr>
                <w:sz w:val="22"/>
                <w:szCs w:val="22"/>
                <w:lang w:val="hr-HR" w:eastAsia="bs-Latn-BA"/>
              </w:rPr>
              <w:t>UKUPNO</w:t>
            </w:r>
          </w:p>
        </w:tc>
        <w:tc>
          <w:tcPr>
            <w:tcW w:w="1058"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8.434,5</w:t>
            </w:r>
          </w:p>
        </w:tc>
        <w:tc>
          <w:tcPr>
            <w:tcW w:w="963" w:type="dxa"/>
            <w:tcBorders>
              <w:top w:val="single" w:sz="4" w:space="0" w:color="auto"/>
              <w:left w:val="nil"/>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9.365,8</w:t>
            </w:r>
          </w:p>
        </w:tc>
        <w:tc>
          <w:tcPr>
            <w:tcW w:w="963" w:type="dxa"/>
            <w:tcBorders>
              <w:top w:val="single" w:sz="4" w:space="0" w:color="auto"/>
              <w:left w:val="nil"/>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9.733,0</w:t>
            </w:r>
          </w:p>
        </w:tc>
        <w:tc>
          <w:tcPr>
            <w:tcW w:w="1086" w:type="dxa"/>
            <w:tcBorders>
              <w:top w:val="single" w:sz="4" w:space="0" w:color="auto"/>
              <w:left w:val="nil"/>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10.126,7</w:t>
            </w:r>
          </w:p>
        </w:tc>
        <w:tc>
          <w:tcPr>
            <w:tcW w:w="1086" w:type="dxa"/>
            <w:tcBorders>
              <w:top w:val="single" w:sz="4" w:space="0" w:color="auto"/>
              <w:left w:val="nil"/>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10.544,2</w:t>
            </w:r>
          </w:p>
        </w:tc>
        <w:tc>
          <w:tcPr>
            <w:tcW w:w="228" w:type="dxa"/>
            <w:tcBorders>
              <w:top w:val="single" w:sz="4" w:space="0" w:color="auto"/>
              <w:left w:val="nil"/>
              <w:bottom w:val="single" w:sz="4" w:space="0" w:color="auto"/>
              <w:right w:val="single" w:sz="4" w:space="0" w:color="auto"/>
            </w:tcBorders>
            <w:shd w:val="clear" w:color="auto" w:fill="FBE4D5"/>
            <w:noWrap/>
            <w:vAlign w:val="center"/>
          </w:tcPr>
          <w:p w:rsidR="004527AD" w:rsidRPr="00965A9F" w:rsidRDefault="004527AD" w:rsidP="00744428">
            <w:pPr>
              <w:jc w:val="right"/>
              <w:rPr>
                <w:lang w:val="hr-HR" w:eastAsia="bs-Latn-BA"/>
              </w:rPr>
            </w:pPr>
          </w:p>
        </w:tc>
        <w:tc>
          <w:tcPr>
            <w:tcW w:w="903"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11,0%</w:t>
            </w:r>
          </w:p>
        </w:tc>
        <w:tc>
          <w:tcPr>
            <w:tcW w:w="684" w:type="dxa"/>
            <w:tcBorders>
              <w:top w:val="single" w:sz="4" w:space="0" w:color="auto"/>
              <w:left w:val="nil"/>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3,9%</w:t>
            </w:r>
          </w:p>
        </w:tc>
        <w:tc>
          <w:tcPr>
            <w:tcW w:w="683" w:type="dxa"/>
            <w:tcBorders>
              <w:top w:val="single" w:sz="4" w:space="0" w:color="auto"/>
              <w:left w:val="nil"/>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4,0%</w:t>
            </w:r>
          </w:p>
        </w:tc>
        <w:tc>
          <w:tcPr>
            <w:tcW w:w="684" w:type="dxa"/>
            <w:tcBorders>
              <w:top w:val="single" w:sz="4" w:space="0" w:color="auto"/>
              <w:left w:val="nil"/>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4,1%</w:t>
            </w:r>
          </w:p>
        </w:tc>
      </w:tr>
      <w:tr w:rsidR="004527AD" w:rsidRPr="00965A9F" w:rsidTr="00BC60C8">
        <w:trPr>
          <w:trHeight w:hRule="exact" w:val="527"/>
        </w:trPr>
        <w:tc>
          <w:tcPr>
            <w:tcW w:w="1663"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rPr>
                <w:lang w:val="hr-HR" w:eastAsia="bs-Latn-BA"/>
              </w:rPr>
            </w:pPr>
            <w:r w:rsidRPr="00965A9F">
              <w:rPr>
                <w:sz w:val="22"/>
                <w:szCs w:val="22"/>
                <w:lang w:val="hr-HR" w:eastAsia="bs-Latn-BA"/>
              </w:rPr>
              <w:t>Namjenska putarina  *)</w:t>
            </w:r>
          </w:p>
        </w:tc>
        <w:tc>
          <w:tcPr>
            <w:tcW w:w="1058"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-423,5</w:t>
            </w:r>
          </w:p>
        </w:tc>
        <w:tc>
          <w:tcPr>
            <w:tcW w:w="963"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-455,9</w:t>
            </w:r>
          </w:p>
        </w:tc>
        <w:tc>
          <w:tcPr>
            <w:tcW w:w="963"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-468,7</w:t>
            </w:r>
          </w:p>
        </w:tc>
        <w:tc>
          <w:tcPr>
            <w:tcW w:w="108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-483,2</w:t>
            </w:r>
          </w:p>
        </w:tc>
        <w:tc>
          <w:tcPr>
            <w:tcW w:w="108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-499,2</w:t>
            </w:r>
          </w:p>
        </w:tc>
        <w:tc>
          <w:tcPr>
            <w:tcW w:w="228" w:type="dxa"/>
            <w:tcBorders>
              <w:top w:val="single" w:sz="4" w:space="0" w:color="auto"/>
              <w:left w:val="nil"/>
              <w:bottom w:val="single" w:sz="4" w:space="0" w:color="auto"/>
              <w:right w:val="single" w:sz="4" w:space="0" w:color="auto"/>
            </w:tcBorders>
            <w:noWrap/>
            <w:vAlign w:val="center"/>
          </w:tcPr>
          <w:p w:rsidR="004527AD" w:rsidRPr="00965A9F" w:rsidRDefault="004527AD" w:rsidP="00744428">
            <w:pPr>
              <w:jc w:val="right"/>
              <w:rPr>
                <w:lang w:val="hr-HR" w:eastAsia="bs-Latn-BA"/>
              </w:rPr>
            </w:pPr>
          </w:p>
        </w:tc>
        <w:tc>
          <w:tcPr>
            <w:tcW w:w="903"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7,</w:t>
            </w:r>
            <w:proofErr w:type="spellStart"/>
            <w:r w:rsidRPr="00965A9F">
              <w:rPr>
                <w:color w:val="000000"/>
                <w:sz w:val="22"/>
                <w:szCs w:val="22"/>
                <w:lang w:val="hr-HR" w:eastAsia="en-US"/>
              </w:rPr>
              <w:t>7</w:t>
            </w:r>
            <w:proofErr w:type="spellEnd"/>
            <w:r w:rsidRPr="00965A9F">
              <w:rPr>
                <w:color w:val="000000"/>
                <w:sz w:val="22"/>
                <w:szCs w:val="22"/>
                <w:lang w:val="hr-HR" w:eastAsia="en-US"/>
              </w:rPr>
              <w:t>%</w:t>
            </w:r>
          </w:p>
        </w:tc>
        <w:tc>
          <w:tcPr>
            <w:tcW w:w="684"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2,8%</w:t>
            </w:r>
          </w:p>
        </w:tc>
        <w:tc>
          <w:tcPr>
            <w:tcW w:w="683"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3,1%</w:t>
            </w:r>
          </w:p>
        </w:tc>
        <w:tc>
          <w:tcPr>
            <w:tcW w:w="684"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3,</w:t>
            </w:r>
            <w:proofErr w:type="spellStart"/>
            <w:r w:rsidRPr="00965A9F">
              <w:rPr>
                <w:color w:val="000000"/>
                <w:sz w:val="22"/>
                <w:szCs w:val="22"/>
                <w:lang w:val="hr-HR" w:eastAsia="en-US"/>
              </w:rPr>
              <w:t>3</w:t>
            </w:r>
            <w:proofErr w:type="spellEnd"/>
            <w:r w:rsidRPr="00965A9F">
              <w:rPr>
                <w:color w:val="000000"/>
                <w:sz w:val="22"/>
                <w:szCs w:val="22"/>
                <w:lang w:val="hr-HR" w:eastAsia="en-US"/>
              </w:rPr>
              <w:t>%</w:t>
            </w:r>
          </w:p>
        </w:tc>
      </w:tr>
      <w:tr w:rsidR="004527AD" w:rsidRPr="00965A9F" w:rsidTr="00BC60C8">
        <w:trPr>
          <w:trHeight w:hRule="exact" w:val="581"/>
        </w:trPr>
        <w:tc>
          <w:tcPr>
            <w:tcW w:w="1663"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4527AD" w:rsidRPr="00965A9F" w:rsidRDefault="004527AD" w:rsidP="00744428">
            <w:pPr>
              <w:rPr>
                <w:lang w:val="hr-HR" w:eastAsia="bs-Latn-BA"/>
              </w:rPr>
            </w:pPr>
            <w:r w:rsidRPr="00965A9F">
              <w:rPr>
                <w:sz w:val="22"/>
                <w:szCs w:val="22"/>
                <w:lang w:val="hr-HR" w:eastAsia="bs-Latn-BA"/>
              </w:rPr>
              <w:t>Sredstva za raspodjelu RASPODJELU</w:t>
            </w:r>
          </w:p>
        </w:tc>
        <w:tc>
          <w:tcPr>
            <w:tcW w:w="1058"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8.011,0</w:t>
            </w:r>
          </w:p>
        </w:tc>
        <w:tc>
          <w:tcPr>
            <w:tcW w:w="963" w:type="dxa"/>
            <w:tcBorders>
              <w:top w:val="single" w:sz="4" w:space="0" w:color="auto"/>
              <w:left w:val="nil"/>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8.909,8</w:t>
            </w:r>
          </w:p>
        </w:tc>
        <w:tc>
          <w:tcPr>
            <w:tcW w:w="963" w:type="dxa"/>
            <w:tcBorders>
              <w:top w:val="single" w:sz="4" w:space="0" w:color="auto"/>
              <w:left w:val="nil"/>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9.264,3</w:t>
            </w:r>
          </w:p>
        </w:tc>
        <w:tc>
          <w:tcPr>
            <w:tcW w:w="1086" w:type="dxa"/>
            <w:tcBorders>
              <w:top w:val="single" w:sz="4" w:space="0" w:color="auto"/>
              <w:left w:val="nil"/>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9.643,5</w:t>
            </w:r>
          </w:p>
        </w:tc>
        <w:tc>
          <w:tcPr>
            <w:tcW w:w="1086" w:type="dxa"/>
            <w:tcBorders>
              <w:top w:val="single" w:sz="4" w:space="0" w:color="auto"/>
              <w:left w:val="nil"/>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10.045,0</w:t>
            </w:r>
          </w:p>
        </w:tc>
        <w:tc>
          <w:tcPr>
            <w:tcW w:w="228" w:type="dxa"/>
            <w:tcBorders>
              <w:top w:val="single" w:sz="4" w:space="0" w:color="auto"/>
              <w:left w:val="nil"/>
              <w:bottom w:val="single" w:sz="4" w:space="0" w:color="auto"/>
              <w:right w:val="single" w:sz="4" w:space="0" w:color="auto"/>
            </w:tcBorders>
            <w:shd w:val="clear" w:color="auto" w:fill="FBE4D5"/>
            <w:noWrap/>
            <w:vAlign w:val="center"/>
          </w:tcPr>
          <w:p w:rsidR="004527AD" w:rsidRPr="00965A9F" w:rsidRDefault="004527AD" w:rsidP="00744428">
            <w:pPr>
              <w:jc w:val="right"/>
              <w:rPr>
                <w:lang w:val="hr-HR" w:eastAsia="bs-Latn-BA"/>
              </w:rPr>
            </w:pPr>
          </w:p>
        </w:tc>
        <w:tc>
          <w:tcPr>
            <w:tcW w:w="903"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11,2%</w:t>
            </w:r>
          </w:p>
        </w:tc>
        <w:tc>
          <w:tcPr>
            <w:tcW w:w="684" w:type="dxa"/>
            <w:tcBorders>
              <w:top w:val="single" w:sz="4" w:space="0" w:color="auto"/>
              <w:left w:val="nil"/>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4,0%</w:t>
            </w:r>
          </w:p>
        </w:tc>
        <w:tc>
          <w:tcPr>
            <w:tcW w:w="683" w:type="dxa"/>
            <w:tcBorders>
              <w:top w:val="single" w:sz="4" w:space="0" w:color="auto"/>
              <w:left w:val="nil"/>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4,1%</w:t>
            </w:r>
          </w:p>
        </w:tc>
        <w:tc>
          <w:tcPr>
            <w:tcW w:w="684" w:type="dxa"/>
            <w:tcBorders>
              <w:top w:val="single" w:sz="4" w:space="0" w:color="auto"/>
              <w:left w:val="nil"/>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sz w:val="22"/>
                <w:szCs w:val="22"/>
                <w:lang w:val="hr-HR" w:eastAsia="en-US"/>
              </w:rPr>
              <w:t>4,2%</w:t>
            </w:r>
          </w:p>
        </w:tc>
      </w:tr>
    </w:tbl>
    <w:p w:rsidR="004527AD" w:rsidRPr="00965A9F" w:rsidRDefault="004527AD" w:rsidP="00744428">
      <w:pPr>
        <w:jc w:val="both"/>
        <w:rPr>
          <w:sz w:val="20"/>
          <w:szCs w:val="20"/>
          <w:lang w:val="hr-HR" w:eastAsia="en-US"/>
        </w:rPr>
      </w:pPr>
    </w:p>
    <w:p w:rsidR="004527AD" w:rsidRPr="00965A9F" w:rsidRDefault="004527AD" w:rsidP="00744428">
      <w:pPr>
        <w:jc w:val="both"/>
        <w:rPr>
          <w:sz w:val="20"/>
          <w:szCs w:val="20"/>
          <w:lang w:val="hr-HR" w:eastAsia="en-US"/>
        </w:rPr>
      </w:pPr>
      <w:r w:rsidRPr="00965A9F">
        <w:rPr>
          <w:sz w:val="20"/>
          <w:szCs w:val="20"/>
          <w:lang w:val="hr-HR" w:eastAsia="en-US"/>
        </w:rPr>
        <w:t>Napomena:</w:t>
      </w:r>
    </w:p>
    <w:p w:rsidR="004527AD" w:rsidRPr="00965A9F" w:rsidRDefault="004527AD" w:rsidP="00744428">
      <w:pPr>
        <w:jc w:val="both"/>
        <w:rPr>
          <w:sz w:val="20"/>
          <w:szCs w:val="20"/>
          <w:lang w:val="hr-HR" w:eastAsia="en-US"/>
        </w:rPr>
      </w:pPr>
      <w:r w:rsidRPr="00965A9F">
        <w:rPr>
          <w:sz w:val="20"/>
          <w:szCs w:val="20"/>
          <w:lang w:val="hr-HR" w:eastAsia="en-US"/>
        </w:rPr>
        <w:t xml:space="preserve">Kako bi se osigurala </w:t>
      </w:r>
      <w:proofErr w:type="spellStart"/>
      <w:r w:rsidRPr="00965A9F">
        <w:rPr>
          <w:sz w:val="20"/>
          <w:szCs w:val="20"/>
          <w:lang w:val="hr-HR" w:eastAsia="en-US"/>
        </w:rPr>
        <w:t>uporedivost</w:t>
      </w:r>
      <w:proofErr w:type="spellEnd"/>
      <w:r w:rsidRPr="00965A9F">
        <w:rPr>
          <w:sz w:val="20"/>
          <w:szCs w:val="20"/>
          <w:lang w:val="hr-HR" w:eastAsia="en-US"/>
        </w:rPr>
        <w:t xml:space="preserve"> projektiranih i naplaćenih prihoda od indirektnih poreza, projekcije prihoda od indirektnih poreza prikazane su na gotovinskoj osnovi u skladu sa izvještajima UIO o naplati po vrstama prihoda. </w:t>
      </w:r>
    </w:p>
    <w:p w:rsidR="004527AD" w:rsidRPr="00965A9F" w:rsidRDefault="004527AD" w:rsidP="00744428">
      <w:pPr>
        <w:jc w:val="both"/>
        <w:rPr>
          <w:sz w:val="20"/>
          <w:szCs w:val="20"/>
          <w:lang w:val="hr-HR" w:eastAsia="en-US"/>
        </w:rPr>
      </w:pPr>
      <w:r w:rsidRPr="00965A9F">
        <w:rPr>
          <w:sz w:val="20"/>
          <w:szCs w:val="20"/>
          <w:lang w:val="hr-HR" w:eastAsia="en-US"/>
        </w:rPr>
        <w:t>*) Namjenska putarina je do 1.2.2018. iznosila 0,10 KM/</w:t>
      </w:r>
      <w:proofErr w:type="spellStart"/>
      <w:r w:rsidRPr="00965A9F">
        <w:rPr>
          <w:sz w:val="20"/>
          <w:szCs w:val="20"/>
          <w:lang w:val="hr-HR" w:eastAsia="en-US"/>
        </w:rPr>
        <w:t>litar</w:t>
      </w:r>
      <w:proofErr w:type="spellEnd"/>
      <w:r w:rsidRPr="00965A9F">
        <w:rPr>
          <w:sz w:val="20"/>
          <w:szCs w:val="20"/>
          <w:lang w:val="hr-HR" w:eastAsia="en-US"/>
        </w:rPr>
        <w:t xml:space="preserve"> derivata nafte, namijenjena u cijelosti za izgradnju </w:t>
      </w:r>
      <w:proofErr w:type="spellStart"/>
      <w:r w:rsidRPr="00965A9F">
        <w:rPr>
          <w:sz w:val="20"/>
          <w:szCs w:val="20"/>
          <w:lang w:val="hr-HR" w:eastAsia="en-US"/>
        </w:rPr>
        <w:t>autoputeva</w:t>
      </w:r>
      <w:proofErr w:type="spellEnd"/>
      <w:r w:rsidRPr="00965A9F">
        <w:rPr>
          <w:sz w:val="20"/>
          <w:szCs w:val="20"/>
          <w:lang w:val="hr-HR" w:eastAsia="en-US"/>
        </w:rPr>
        <w:t>, a od 1.2.2018. 0,25 KM/</w:t>
      </w:r>
      <w:proofErr w:type="spellStart"/>
      <w:r w:rsidRPr="00965A9F">
        <w:rPr>
          <w:sz w:val="20"/>
          <w:szCs w:val="20"/>
          <w:lang w:val="hr-HR" w:eastAsia="en-US"/>
        </w:rPr>
        <w:t>litar</w:t>
      </w:r>
      <w:proofErr w:type="spellEnd"/>
      <w:r w:rsidRPr="00965A9F">
        <w:rPr>
          <w:sz w:val="20"/>
          <w:szCs w:val="20"/>
          <w:lang w:val="hr-HR" w:eastAsia="en-US"/>
        </w:rPr>
        <w:t xml:space="preserve"> derivata nafte, za izgradnju </w:t>
      </w:r>
      <w:proofErr w:type="spellStart"/>
      <w:r w:rsidRPr="00965A9F">
        <w:rPr>
          <w:sz w:val="20"/>
          <w:szCs w:val="20"/>
          <w:lang w:val="hr-HR" w:eastAsia="en-US"/>
        </w:rPr>
        <w:t>autoputeva</w:t>
      </w:r>
      <w:proofErr w:type="spellEnd"/>
      <w:r w:rsidRPr="00965A9F">
        <w:rPr>
          <w:sz w:val="20"/>
          <w:szCs w:val="20"/>
          <w:lang w:val="hr-HR" w:eastAsia="en-US"/>
        </w:rPr>
        <w:t xml:space="preserve"> (0,20 KM/litri) i izgradnju i rekonstrukciju ostalih </w:t>
      </w:r>
      <w:proofErr w:type="spellStart"/>
      <w:r w:rsidRPr="00965A9F">
        <w:rPr>
          <w:sz w:val="20"/>
          <w:szCs w:val="20"/>
          <w:lang w:val="hr-HR" w:eastAsia="en-US"/>
        </w:rPr>
        <w:t>puteva</w:t>
      </w:r>
      <w:proofErr w:type="spellEnd"/>
      <w:r w:rsidRPr="00965A9F">
        <w:rPr>
          <w:sz w:val="20"/>
          <w:szCs w:val="20"/>
          <w:lang w:val="hr-HR" w:eastAsia="en-US"/>
        </w:rPr>
        <w:t xml:space="preserve"> (0,05 KM/litri).</w:t>
      </w:r>
    </w:p>
    <w:p w:rsidR="004527AD" w:rsidRPr="00965A9F" w:rsidRDefault="004527AD" w:rsidP="00744428">
      <w:pPr>
        <w:jc w:val="both"/>
        <w:rPr>
          <w:sz w:val="20"/>
          <w:szCs w:val="20"/>
          <w:lang w:val="hr-HR" w:eastAsia="en-US"/>
        </w:rPr>
      </w:pPr>
      <w:r w:rsidRPr="00965A9F">
        <w:rPr>
          <w:sz w:val="20"/>
          <w:szCs w:val="20"/>
          <w:lang w:val="hr-HR" w:eastAsia="en-US"/>
        </w:rPr>
        <w:t xml:space="preserve">Kategorija „Ostalo“ uključuje ostale prihode koji se prikupljaju  na JR UIO (prihodi od terminala, zakupnina i sl.), te neusklađene prihode (prihodi koji ostanu neusklađeni nakon  konačnog usklađivanja naplate prihoda sa prijavama i deklaracijama u IT sistemu UIO), </w:t>
      </w:r>
      <w:proofErr w:type="spellStart"/>
      <w:r w:rsidRPr="00965A9F">
        <w:rPr>
          <w:sz w:val="20"/>
          <w:szCs w:val="20"/>
          <w:lang w:val="hr-HR" w:eastAsia="en-US"/>
        </w:rPr>
        <w:t>netirane</w:t>
      </w:r>
      <w:proofErr w:type="spellEnd"/>
      <w:r w:rsidRPr="00965A9F">
        <w:rPr>
          <w:sz w:val="20"/>
          <w:szCs w:val="20"/>
          <w:lang w:val="hr-HR" w:eastAsia="en-US"/>
        </w:rPr>
        <w:t xml:space="preserve"> sa ostalim povratima koji nisu direktno vezani za vrste prihoda.  </w:t>
      </w:r>
    </w:p>
    <w:p w:rsidR="004527AD" w:rsidRPr="00965A9F" w:rsidRDefault="004527AD" w:rsidP="00744428">
      <w:pPr>
        <w:rPr>
          <w:lang w:val="hr-HR" w:eastAsia="en-US"/>
        </w:rPr>
      </w:pPr>
    </w:p>
    <w:p w:rsidR="004527AD" w:rsidRPr="00965A9F" w:rsidRDefault="004527AD" w:rsidP="00744428">
      <w:pPr>
        <w:rPr>
          <w:lang w:val="hr-HR" w:eastAsia="en-US"/>
        </w:rPr>
      </w:pPr>
    </w:p>
    <w:p w:rsidR="004527AD" w:rsidRPr="00965A9F" w:rsidRDefault="004527AD" w:rsidP="00744428">
      <w:pPr>
        <w:rPr>
          <w:lang w:val="hr-HR" w:eastAsia="en-US"/>
        </w:rPr>
      </w:pPr>
    </w:p>
    <w:p w:rsidR="004527AD" w:rsidRPr="00965A9F" w:rsidRDefault="004527AD" w:rsidP="00744428">
      <w:pPr>
        <w:rPr>
          <w:lang w:val="hr-HR" w:eastAsia="en-US"/>
        </w:rPr>
      </w:pPr>
    </w:p>
    <w:p w:rsidR="004527AD" w:rsidRPr="00965A9F" w:rsidRDefault="004527AD" w:rsidP="00744428">
      <w:pPr>
        <w:rPr>
          <w:lang w:val="hr-HR" w:eastAsia="en-US"/>
        </w:rPr>
      </w:pPr>
    </w:p>
    <w:p w:rsidR="004527AD" w:rsidRPr="00965A9F" w:rsidRDefault="004527AD" w:rsidP="00744428">
      <w:pPr>
        <w:rPr>
          <w:lang w:val="hr-HR" w:eastAsia="en-US"/>
        </w:rPr>
      </w:pPr>
    </w:p>
    <w:p w:rsidR="004527AD" w:rsidRPr="00965A9F" w:rsidRDefault="004527AD" w:rsidP="00744428">
      <w:pPr>
        <w:rPr>
          <w:lang w:val="hr-HR" w:eastAsia="en-US"/>
        </w:rPr>
      </w:pPr>
    </w:p>
    <w:p w:rsidR="004527AD" w:rsidRPr="00965A9F" w:rsidRDefault="004527AD" w:rsidP="00744428">
      <w:pPr>
        <w:rPr>
          <w:lang w:val="hr-HR" w:eastAsia="en-US"/>
        </w:rPr>
      </w:pPr>
    </w:p>
    <w:p w:rsidR="004527AD" w:rsidRPr="00965A9F" w:rsidRDefault="004527AD" w:rsidP="00744428">
      <w:pPr>
        <w:rPr>
          <w:lang w:val="hr-HR" w:eastAsia="en-US"/>
        </w:rPr>
      </w:pPr>
    </w:p>
    <w:p w:rsidR="004527AD" w:rsidRPr="00965A9F" w:rsidRDefault="004527AD" w:rsidP="00744428">
      <w:pPr>
        <w:rPr>
          <w:lang w:val="hr-HR" w:eastAsia="en-US"/>
        </w:rPr>
      </w:pPr>
    </w:p>
    <w:p w:rsidR="004527AD" w:rsidRPr="00965A9F" w:rsidRDefault="004527AD" w:rsidP="00744428">
      <w:pPr>
        <w:rPr>
          <w:lang w:val="hr-HR" w:eastAsia="en-US"/>
        </w:rPr>
      </w:pPr>
    </w:p>
    <w:p w:rsidR="004527AD" w:rsidRPr="00965A9F" w:rsidRDefault="004527AD" w:rsidP="00744428">
      <w:pPr>
        <w:rPr>
          <w:lang w:val="hr-HR" w:eastAsia="en-US"/>
        </w:rPr>
      </w:pPr>
    </w:p>
    <w:p w:rsidR="004527AD" w:rsidRPr="00965A9F" w:rsidRDefault="004527AD" w:rsidP="00744428">
      <w:pPr>
        <w:rPr>
          <w:lang w:val="hr-HR" w:eastAsia="en-US"/>
        </w:rPr>
      </w:pPr>
    </w:p>
    <w:p w:rsidR="004527AD" w:rsidRPr="00965A9F" w:rsidRDefault="004527AD" w:rsidP="00744428">
      <w:pPr>
        <w:jc w:val="both"/>
        <w:rPr>
          <w:bCs/>
          <w:sz w:val="21"/>
          <w:szCs w:val="21"/>
          <w:lang w:val="hr-HR" w:eastAsia="en-US"/>
        </w:rPr>
      </w:pPr>
      <w:bookmarkStart w:id="51" w:name="_Toc179800727"/>
      <w:r w:rsidRPr="00965A9F">
        <w:rPr>
          <w:sz w:val="21"/>
          <w:szCs w:val="21"/>
          <w:lang w:val="hr-HR" w:eastAsia="en-US"/>
        </w:rPr>
        <w:lastRenderedPageBreak/>
        <w:t>Tabela 6. Osnovni scenari</w:t>
      </w:r>
      <w:r w:rsidR="00965A9F">
        <w:rPr>
          <w:sz w:val="21"/>
          <w:szCs w:val="21"/>
          <w:lang w:val="hr-HR" w:eastAsia="en-US"/>
        </w:rPr>
        <w:t>j</w:t>
      </w:r>
      <w:r w:rsidRPr="00965A9F">
        <w:rPr>
          <w:sz w:val="21"/>
          <w:szCs w:val="21"/>
          <w:lang w:val="hr-HR" w:eastAsia="en-US"/>
        </w:rPr>
        <w:t xml:space="preserve"> revidiranih projekcija prihoda od indirektnih poreza u % BDP-a,oktobar 2024. g</w:t>
      </w:r>
      <w:r w:rsidR="00965A9F">
        <w:rPr>
          <w:sz w:val="21"/>
          <w:szCs w:val="21"/>
          <w:lang w:val="hr-HR" w:eastAsia="en-US"/>
        </w:rPr>
        <w:t>od</w:t>
      </w:r>
      <w:r w:rsidRPr="00965A9F">
        <w:rPr>
          <w:sz w:val="21"/>
          <w:szCs w:val="21"/>
          <w:lang w:val="hr-HR" w:eastAsia="en-US"/>
        </w:rPr>
        <w:t>.</w:t>
      </w:r>
      <w:bookmarkEnd w:id="51"/>
    </w:p>
    <w:tbl>
      <w:tblPr>
        <w:tblW w:w="9878" w:type="dxa"/>
        <w:tblInd w:w="108" w:type="dxa"/>
        <w:tblLook w:val="00A0" w:firstRow="1" w:lastRow="0" w:firstColumn="1" w:lastColumn="0" w:noHBand="0" w:noVBand="0"/>
      </w:tblPr>
      <w:tblGrid>
        <w:gridCol w:w="3796"/>
        <w:gridCol w:w="1216"/>
        <w:gridCol w:w="1216"/>
        <w:gridCol w:w="1216"/>
        <w:gridCol w:w="1216"/>
        <w:gridCol w:w="1218"/>
      </w:tblGrid>
      <w:tr w:rsidR="004527AD" w:rsidRPr="00965A9F" w:rsidTr="007870C5">
        <w:trPr>
          <w:trHeight w:hRule="exact" w:val="340"/>
        </w:trPr>
        <w:tc>
          <w:tcPr>
            <w:tcW w:w="3796" w:type="dxa"/>
            <w:vMerge w:val="restart"/>
            <w:tcBorders>
              <w:top w:val="single" w:sz="4" w:space="0" w:color="auto"/>
              <w:left w:val="single" w:sz="4" w:space="0" w:color="auto"/>
              <w:right w:val="single" w:sz="4" w:space="0" w:color="auto"/>
            </w:tcBorders>
            <w:shd w:val="clear" w:color="auto" w:fill="FDE9D9"/>
            <w:noWrap/>
            <w:vAlign w:val="center"/>
          </w:tcPr>
          <w:p w:rsidR="004527AD" w:rsidRPr="00965A9F" w:rsidRDefault="004527AD" w:rsidP="00744428">
            <w:pPr>
              <w:jc w:val="both"/>
              <w:rPr>
                <w:lang w:val="hr-HR" w:eastAsia="bs-Latn-BA"/>
              </w:rPr>
            </w:pPr>
            <w:r w:rsidRPr="00965A9F">
              <w:rPr>
                <w:lang w:val="hr-HR" w:eastAsia="bs-Latn-BA"/>
              </w:rPr>
              <w:t>Vrsta prihoda (neto)</w:t>
            </w:r>
          </w:p>
        </w:tc>
        <w:tc>
          <w:tcPr>
            <w:tcW w:w="6082" w:type="dxa"/>
            <w:gridSpan w:val="5"/>
            <w:tcBorders>
              <w:top w:val="single" w:sz="4" w:space="0" w:color="auto"/>
              <w:left w:val="nil"/>
              <w:bottom w:val="single" w:sz="4" w:space="0" w:color="auto"/>
              <w:right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u % BDP-a</w:t>
            </w:r>
          </w:p>
        </w:tc>
      </w:tr>
      <w:tr w:rsidR="004527AD" w:rsidRPr="00965A9F" w:rsidTr="007870C5">
        <w:trPr>
          <w:trHeight w:hRule="exact" w:val="301"/>
        </w:trPr>
        <w:tc>
          <w:tcPr>
            <w:tcW w:w="3796" w:type="dxa"/>
            <w:vMerge/>
            <w:tcBorders>
              <w:left w:val="single" w:sz="4" w:space="0" w:color="auto"/>
              <w:bottom w:val="single" w:sz="4" w:space="0" w:color="auto"/>
              <w:right w:val="single" w:sz="4" w:space="0" w:color="auto"/>
            </w:tcBorders>
            <w:shd w:val="clear" w:color="auto" w:fill="FDE9D9"/>
            <w:noWrap/>
            <w:vAlign w:val="center"/>
          </w:tcPr>
          <w:p w:rsidR="004527AD" w:rsidRPr="00965A9F" w:rsidRDefault="004527AD" w:rsidP="00744428">
            <w:pPr>
              <w:jc w:val="both"/>
              <w:rPr>
                <w:lang w:val="hr-HR" w:eastAsia="bs-Latn-BA"/>
              </w:rPr>
            </w:pPr>
          </w:p>
        </w:tc>
        <w:tc>
          <w:tcPr>
            <w:tcW w:w="1216" w:type="dxa"/>
            <w:tcBorders>
              <w:top w:val="single" w:sz="4" w:space="0" w:color="auto"/>
              <w:left w:val="nil"/>
              <w:bottom w:val="single" w:sz="4" w:space="0" w:color="auto"/>
              <w:right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Izvršenje</w:t>
            </w:r>
          </w:p>
        </w:tc>
        <w:tc>
          <w:tcPr>
            <w:tcW w:w="4865" w:type="dxa"/>
            <w:gridSpan w:val="4"/>
            <w:tcBorders>
              <w:top w:val="single" w:sz="4" w:space="0" w:color="auto"/>
              <w:left w:val="nil"/>
              <w:bottom w:val="single" w:sz="4" w:space="0" w:color="auto"/>
              <w:right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Projekcija</w:t>
            </w:r>
          </w:p>
        </w:tc>
      </w:tr>
      <w:tr w:rsidR="004527AD" w:rsidRPr="00965A9F" w:rsidTr="007870C5">
        <w:trPr>
          <w:trHeight w:hRule="exact" w:val="301"/>
        </w:trPr>
        <w:tc>
          <w:tcPr>
            <w:tcW w:w="3796" w:type="dxa"/>
            <w:vMerge/>
            <w:tcBorders>
              <w:left w:val="single" w:sz="4" w:space="0" w:color="auto"/>
              <w:bottom w:val="single" w:sz="4" w:space="0" w:color="auto"/>
              <w:right w:val="single" w:sz="4" w:space="0" w:color="auto"/>
            </w:tcBorders>
            <w:shd w:val="clear" w:color="auto" w:fill="FDE9D9"/>
            <w:noWrap/>
            <w:vAlign w:val="center"/>
          </w:tcPr>
          <w:p w:rsidR="004527AD" w:rsidRPr="00965A9F" w:rsidRDefault="004527AD" w:rsidP="00744428">
            <w:pPr>
              <w:jc w:val="both"/>
              <w:rPr>
                <w:lang w:val="hr-HR" w:eastAsia="bs-Latn-BA"/>
              </w:rPr>
            </w:pPr>
          </w:p>
        </w:tc>
        <w:tc>
          <w:tcPr>
            <w:tcW w:w="1216" w:type="dxa"/>
            <w:tcBorders>
              <w:top w:val="single" w:sz="4" w:space="0" w:color="auto"/>
              <w:left w:val="nil"/>
              <w:bottom w:val="single" w:sz="4" w:space="0" w:color="auto"/>
              <w:right w:val="single" w:sz="4" w:space="0" w:color="auto"/>
            </w:tcBorders>
            <w:shd w:val="clear" w:color="auto" w:fill="FDE9D9"/>
            <w:noWrap/>
            <w:vAlign w:val="center"/>
          </w:tcPr>
          <w:p w:rsidR="004527AD" w:rsidRPr="00965A9F" w:rsidRDefault="004527AD" w:rsidP="00744428">
            <w:pPr>
              <w:jc w:val="center"/>
              <w:rPr>
                <w:color w:val="000000"/>
                <w:lang w:val="hr-HR" w:eastAsia="en-US"/>
              </w:rPr>
            </w:pPr>
            <w:r w:rsidRPr="00965A9F">
              <w:rPr>
                <w:color w:val="000000"/>
                <w:lang w:val="hr-HR" w:eastAsia="en-US"/>
              </w:rPr>
              <w:t>2023</w:t>
            </w:r>
          </w:p>
        </w:tc>
        <w:tc>
          <w:tcPr>
            <w:tcW w:w="1216" w:type="dxa"/>
            <w:tcBorders>
              <w:top w:val="single" w:sz="4" w:space="0" w:color="auto"/>
              <w:left w:val="nil"/>
              <w:bottom w:val="single" w:sz="4" w:space="0" w:color="auto"/>
              <w:right w:val="single" w:sz="4" w:space="0" w:color="auto"/>
            </w:tcBorders>
            <w:shd w:val="clear" w:color="auto" w:fill="FDE9D9"/>
            <w:noWrap/>
            <w:vAlign w:val="center"/>
          </w:tcPr>
          <w:p w:rsidR="004527AD" w:rsidRPr="00965A9F" w:rsidRDefault="004527AD" w:rsidP="00744428">
            <w:pPr>
              <w:jc w:val="center"/>
              <w:rPr>
                <w:color w:val="000000"/>
                <w:lang w:val="hr-HR" w:eastAsia="en-US"/>
              </w:rPr>
            </w:pPr>
            <w:r w:rsidRPr="00965A9F">
              <w:rPr>
                <w:color w:val="000000"/>
                <w:lang w:val="hr-HR" w:eastAsia="en-US"/>
              </w:rPr>
              <w:t>2024</w:t>
            </w:r>
          </w:p>
        </w:tc>
        <w:tc>
          <w:tcPr>
            <w:tcW w:w="1216" w:type="dxa"/>
            <w:tcBorders>
              <w:top w:val="single" w:sz="4" w:space="0" w:color="auto"/>
              <w:left w:val="nil"/>
              <w:bottom w:val="single" w:sz="4" w:space="0" w:color="auto"/>
              <w:right w:val="single" w:sz="4" w:space="0" w:color="auto"/>
            </w:tcBorders>
            <w:shd w:val="clear" w:color="auto" w:fill="FDE9D9"/>
            <w:noWrap/>
            <w:vAlign w:val="center"/>
          </w:tcPr>
          <w:p w:rsidR="004527AD" w:rsidRPr="00965A9F" w:rsidRDefault="004527AD" w:rsidP="00744428">
            <w:pPr>
              <w:jc w:val="center"/>
              <w:rPr>
                <w:color w:val="000000"/>
                <w:lang w:val="hr-HR" w:eastAsia="en-US"/>
              </w:rPr>
            </w:pPr>
            <w:r w:rsidRPr="00965A9F">
              <w:rPr>
                <w:color w:val="000000"/>
                <w:lang w:val="hr-HR" w:eastAsia="en-US"/>
              </w:rPr>
              <w:t>2025</w:t>
            </w:r>
          </w:p>
        </w:tc>
        <w:tc>
          <w:tcPr>
            <w:tcW w:w="1216" w:type="dxa"/>
            <w:tcBorders>
              <w:top w:val="single" w:sz="4" w:space="0" w:color="auto"/>
              <w:left w:val="nil"/>
              <w:bottom w:val="single" w:sz="4" w:space="0" w:color="auto"/>
              <w:right w:val="single" w:sz="4" w:space="0" w:color="auto"/>
            </w:tcBorders>
            <w:shd w:val="clear" w:color="auto" w:fill="FDE9D9"/>
            <w:noWrap/>
            <w:vAlign w:val="center"/>
          </w:tcPr>
          <w:p w:rsidR="004527AD" w:rsidRPr="00965A9F" w:rsidRDefault="004527AD" w:rsidP="00744428">
            <w:pPr>
              <w:jc w:val="center"/>
              <w:rPr>
                <w:color w:val="000000"/>
                <w:lang w:val="hr-HR" w:eastAsia="en-US"/>
              </w:rPr>
            </w:pPr>
            <w:r w:rsidRPr="00965A9F">
              <w:rPr>
                <w:color w:val="000000"/>
                <w:lang w:val="hr-HR" w:eastAsia="en-US"/>
              </w:rPr>
              <w:t>2026</w:t>
            </w:r>
          </w:p>
        </w:tc>
        <w:tc>
          <w:tcPr>
            <w:tcW w:w="1216" w:type="dxa"/>
            <w:tcBorders>
              <w:top w:val="single" w:sz="4" w:space="0" w:color="auto"/>
              <w:left w:val="nil"/>
              <w:bottom w:val="single" w:sz="4" w:space="0" w:color="auto"/>
              <w:right w:val="single" w:sz="4" w:space="0" w:color="auto"/>
            </w:tcBorders>
            <w:shd w:val="clear" w:color="auto" w:fill="FDE9D9"/>
            <w:noWrap/>
            <w:vAlign w:val="center"/>
          </w:tcPr>
          <w:p w:rsidR="004527AD" w:rsidRPr="00965A9F" w:rsidRDefault="004527AD" w:rsidP="00744428">
            <w:pPr>
              <w:jc w:val="center"/>
              <w:rPr>
                <w:color w:val="000000"/>
                <w:lang w:val="hr-HR" w:eastAsia="en-US"/>
              </w:rPr>
            </w:pPr>
            <w:r w:rsidRPr="00965A9F">
              <w:rPr>
                <w:color w:val="000000"/>
                <w:lang w:val="hr-HR" w:eastAsia="en-US"/>
              </w:rPr>
              <w:t>2027</w:t>
            </w:r>
          </w:p>
        </w:tc>
      </w:tr>
      <w:tr w:rsidR="004527AD" w:rsidRPr="00965A9F" w:rsidTr="007870C5">
        <w:trPr>
          <w:trHeight w:hRule="exact" w:val="340"/>
        </w:trPr>
        <w:tc>
          <w:tcPr>
            <w:tcW w:w="3796"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jc w:val="both"/>
              <w:rPr>
                <w:lang w:val="hr-HR" w:eastAsia="bs-Latn-BA"/>
              </w:rPr>
            </w:pPr>
            <w:r w:rsidRPr="00965A9F">
              <w:rPr>
                <w:lang w:val="hr-HR" w:eastAsia="bs-Latn-BA"/>
              </w:rPr>
              <w:t>PDV</w:t>
            </w:r>
          </w:p>
        </w:tc>
        <w:tc>
          <w:tcPr>
            <w:tcW w:w="1216" w:type="dxa"/>
            <w:tcBorders>
              <w:top w:val="single" w:sz="4" w:space="0" w:color="auto"/>
              <w:left w:val="single" w:sz="4" w:space="0" w:color="auto"/>
              <w:bottom w:val="single" w:sz="4" w:space="0" w:color="auto"/>
              <w:right w:val="single" w:sz="4" w:space="0" w:color="auto"/>
            </w:tcBorders>
            <w:noWrap/>
            <w:vAlign w:val="center"/>
          </w:tcPr>
          <w:p w:rsidR="004527AD" w:rsidRPr="00965A9F" w:rsidRDefault="004527AD" w:rsidP="00744428">
            <w:pPr>
              <w:jc w:val="right"/>
              <w:rPr>
                <w:color w:val="000000"/>
                <w:lang w:val="hr-HR" w:eastAsia="bs-Latn-BA"/>
              </w:rPr>
            </w:pPr>
            <w:r w:rsidRPr="00965A9F">
              <w:rPr>
                <w:color w:val="000000"/>
                <w:lang w:val="hr-HR" w:eastAsia="en-US"/>
              </w:rPr>
              <w:t>11,0%</w:t>
            </w:r>
          </w:p>
        </w:tc>
        <w:tc>
          <w:tcPr>
            <w:tcW w:w="1216" w:type="dxa"/>
            <w:tcBorders>
              <w:top w:val="single" w:sz="4" w:space="0" w:color="auto"/>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11,6%</w:t>
            </w:r>
          </w:p>
        </w:tc>
        <w:tc>
          <w:tcPr>
            <w:tcW w:w="1216" w:type="dxa"/>
            <w:tcBorders>
              <w:top w:val="single" w:sz="4" w:space="0" w:color="auto"/>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11,5%</w:t>
            </w:r>
          </w:p>
        </w:tc>
        <w:tc>
          <w:tcPr>
            <w:tcW w:w="1216" w:type="dxa"/>
            <w:tcBorders>
              <w:top w:val="single" w:sz="4" w:space="0" w:color="auto"/>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11,3%</w:t>
            </w:r>
          </w:p>
        </w:tc>
        <w:tc>
          <w:tcPr>
            <w:tcW w:w="1216" w:type="dxa"/>
            <w:tcBorders>
              <w:top w:val="single" w:sz="4" w:space="0" w:color="auto"/>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11,2%</w:t>
            </w:r>
          </w:p>
        </w:tc>
      </w:tr>
      <w:tr w:rsidR="004527AD" w:rsidRPr="00965A9F" w:rsidTr="007870C5">
        <w:trPr>
          <w:trHeight w:hRule="exact" w:val="340"/>
        </w:trPr>
        <w:tc>
          <w:tcPr>
            <w:tcW w:w="3796"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jc w:val="both"/>
              <w:rPr>
                <w:lang w:val="hr-HR" w:eastAsia="bs-Latn-BA"/>
              </w:rPr>
            </w:pPr>
            <w:proofErr w:type="spellStart"/>
            <w:r w:rsidRPr="00965A9F">
              <w:rPr>
                <w:lang w:val="hr-HR" w:eastAsia="bs-Latn-BA"/>
              </w:rPr>
              <w:t>Akcize</w:t>
            </w:r>
            <w:proofErr w:type="spellEnd"/>
          </w:p>
        </w:tc>
        <w:tc>
          <w:tcPr>
            <w:tcW w:w="1216"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3,1%</w:t>
            </w:r>
          </w:p>
        </w:tc>
        <w:tc>
          <w:tcPr>
            <w:tcW w:w="121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3,4%</w:t>
            </w:r>
          </w:p>
        </w:tc>
        <w:tc>
          <w:tcPr>
            <w:tcW w:w="121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3,4%</w:t>
            </w:r>
          </w:p>
        </w:tc>
        <w:tc>
          <w:tcPr>
            <w:tcW w:w="121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3,</w:t>
            </w:r>
            <w:proofErr w:type="spellStart"/>
            <w:r w:rsidRPr="00965A9F">
              <w:rPr>
                <w:color w:val="000000"/>
                <w:lang w:val="hr-HR" w:eastAsia="en-US"/>
              </w:rPr>
              <w:t>3</w:t>
            </w:r>
            <w:proofErr w:type="spellEnd"/>
            <w:r w:rsidRPr="00965A9F">
              <w:rPr>
                <w:color w:val="000000"/>
                <w:lang w:val="hr-HR" w:eastAsia="en-US"/>
              </w:rPr>
              <w:t>%</w:t>
            </w:r>
          </w:p>
        </w:tc>
        <w:tc>
          <w:tcPr>
            <w:tcW w:w="121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3,</w:t>
            </w:r>
            <w:proofErr w:type="spellStart"/>
            <w:r w:rsidRPr="00965A9F">
              <w:rPr>
                <w:color w:val="000000"/>
                <w:lang w:val="hr-HR" w:eastAsia="en-US"/>
              </w:rPr>
              <w:t>3</w:t>
            </w:r>
            <w:proofErr w:type="spellEnd"/>
            <w:r w:rsidRPr="00965A9F">
              <w:rPr>
                <w:color w:val="000000"/>
                <w:lang w:val="hr-HR" w:eastAsia="en-US"/>
              </w:rPr>
              <w:t>%</w:t>
            </w:r>
          </w:p>
        </w:tc>
      </w:tr>
      <w:tr w:rsidR="004527AD" w:rsidRPr="00965A9F" w:rsidTr="007870C5">
        <w:trPr>
          <w:trHeight w:hRule="exact" w:val="340"/>
        </w:trPr>
        <w:tc>
          <w:tcPr>
            <w:tcW w:w="3796"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jc w:val="both"/>
              <w:rPr>
                <w:lang w:val="hr-HR" w:eastAsia="bs-Latn-BA"/>
              </w:rPr>
            </w:pPr>
            <w:r w:rsidRPr="00965A9F">
              <w:rPr>
                <w:lang w:val="hr-HR" w:eastAsia="bs-Latn-BA"/>
              </w:rPr>
              <w:t xml:space="preserve">Carine </w:t>
            </w:r>
          </w:p>
        </w:tc>
        <w:tc>
          <w:tcPr>
            <w:tcW w:w="1216"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1,0%</w:t>
            </w:r>
          </w:p>
        </w:tc>
        <w:tc>
          <w:tcPr>
            <w:tcW w:w="121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w:t>
            </w:r>
            <w:proofErr w:type="spellStart"/>
            <w:r w:rsidRPr="00965A9F">
              <w:rPr>
                <w:color w:val="000000"/>
                <w:lang w:val="hr-HR" w:eastAsia="en-US"/>
              </w:rPr>
              <w:t>1</w:t>
            </w:r>
            <w:proofErr w:type="spellEnd"/>
            <w:r w:rsidRPr="00965A9F">
              <w:rPr>
                <w:color w:val="000000"/>
                <w:lang w:val="hr-HR" w:eastAsia="en-US"/>
              </w:rPr>
              <w:t>%</w:t>
            </w:r>
          </w:p>
        </w:tc>
        <w:tc>
          <w:tcPr>
            <w:tcW w:w="121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w:t>
            </w:r>
            <w:proofErr w:type="spellStart"/>
            <w:r w:rsidRPr="00965A9F">
              <w:rPr>
                <w:color w:val="000000"/>
                <w:lang w:val="hr-HR" w:eastAsia="en-US"/>
              </w:rPr>
              <w:t>1</w:t>
            </w:r>
            <w:proofErr w:type="spellEnd"/>
            <w:r w:rsidRPr="00965A9F">
              <w:rPr>
                <w:color w:val="000000"/>
                <w:lang w:val="hr-HR" w:eastAsia="en-US"/>
              </w:rPr>
              <w:t>%</w:t>
            </w:r>
          </w:p>
        </w:tc>
        <w:tc>
          <w:tcPr>
            <w:tcW w:w="121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w:t>
            </w:r>
            <w:proofErr w:type="spellStart"/>
            <w:r w:rsidRPr="00965A9F">
              <w:rPr>
                <w:color w:val="000000"/>
                <w:lang w:val="hr-HR" w:eastAsia="en-US"/>
              </w:rPr>
              <w:t>1</w:t>
            </w:r>
            <w:proofErr w:type="spellEnd"/>
            <w:r w:rsidRPr="00965A9F">
              <w:rPr>
                <w:color w:val="000000"/>
                <w:lang w:val="hr-HR" w:eastAsia="en-US"/>
              </w:rPr>
              <w:t>%</w:t>
            </w:r>
          </w:p>
        </w:tc>
        <w:tc>
          <w:tcPr>
            <w:tcW w:w="121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w:t>
            </w:r>
            <w:proofErr w:type="spellStart"/>
            <w:r w:rsidRPr="00965A9F">
              <w:rPr>
                <w:color w:val="000000"/>
                <w:lang w:val="hr-HR" w:eastAsia="en-US"/>
              </w:rPr>
              <w:t>1</w:t>
            </w:r>
            <w:proofErr w:type="spellEnd"/>
            <w:r w:rsidRPr="00965A9F">
              <w:rPr>
                <w:color w:val="000000"/>
                <w:lang w:val="hr-HR" w:eastAsia="en-US"/>
              </w:rPr>
              <w:t>%</w:t>
            </w:r>
          </w:p>
        </w:tc>
      </w:tr>
      <w:tr w:rsidR="004527AD" w:rsidRPr="00965A9F" w:rsidTr="007870C5">
        <w:trPr>
          <w:trHeight w:hRule="exact" w:val="340"/>
        </w:trPr>
        <w:tc>
          <w:tcPr>
            <w:tcW w:w="3796"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jc w:val="both"/>
              <w:rPr>
                <w:lang w:val="hr-HR" w:eastAsia="bs-Latn-BA"/>
              </w:rPr>
            </w:pPr>
            <w:r w:rsidRPr="00965A9F">
              <w:rPr>
                <w:lang w:val="hr-HR" w:eastAsia="bs-Latn-BA"/>
              </w:rPr>
              <w:t>Putarina</w:t>
            </w:r>
          </w:p>
        </w:tc>
        <w:tc>
          <w:tcPr>
            <w:tcW w:w="1216"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1,3%</w:t>
            </w:r>
          </w:p>
        </w:tc>
        <w:tc>
          <w:tcPr>
            <w:tcW w:w="121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1,4%</w:t>
            </w:r>
          </w:p>
        </w:tc>
        <w:tc>
          <w:tcPr>
            <w:tcW w:w="121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1,3%</w:t>
            </w:r>
          </w:p>
        </w:tc>
        <w:tc>
          <w:tcPr>
            <w:tcW w:w="121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1,3%</w:t>
            </w:r>
          </w:p>
        </w:tc>
        <w:tc>
          <w:tcPr>
            <w:tcW w:w="121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1,3%</w:t>
            </w:r>
          </w:p>
        </w:tc>
      </w:tr>
      <w:tr w:rsidR="004527AD" w:rsidRPr="00965A9F" w:rsidTr="007870C5">
        <w:trPr>
          <w:trHeight w:hRule="exact" w:val="340"/>
        </w:trPr>
        <w:tc>
          <w:tcPr>
            <w:tcW w:w="3796"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jc w:val="both"/>
              <w:rPr>
                <w:lang w:val="hr-HR" w:eastAsia="bs-Latn-BA"/>
              </w:rPr>
            </w:pPr>
            <w:r w:rsidRPr="00965A9F">
              <w:rPr>
                <w:lang w:val="hr-HR" w:eastAsia="bs-Latn-BA"/>
              </w:rPr>
              <w:t xml:space="preserve">Ostalo </w:t>
            </w:r>
          </w:p>
        </w:tc>
        <w:tc>
          <w:tcPr>
            <w:tcW w:w="1216"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0,1%</w:t>
            </w:r>
          </w:p>
        </w:tc>
        <w:tc>
          <w:tcPr>
            <w:tcW w:w="121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0,1%</w:t>
            </w:r>
          </w:p>
        </w:tc>
        <w:tc>
          <w:tcPr>
            <w:tcW w:w="121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0,1%</w:t>
            </w:r>
          </w:p>
        </w:tc>
        <w:tc>
          <w:tcPr>
            <w:tcW w:w="121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0,1%</w:t>
            </w:r>
          </w:p>
        </w:tc>
        <w:tc>
          <w:tcPr>
            <w:tcW w:w="121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0,1%</w:t>
            </w:r>
          </w:p>
        </w:tc>
      </w:tr>
      <w:tr w:rsidR="004527AD" w:rsidRPr="00965A9F" w:rsidTr="007870C5">
        <w:trPr>
          <w:trHeight w:hRule="exact" w:val="340"/>
        </w:trPr>
        <w:tc>
          <w:tcPr>
            <w:tcW w:w="3796"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4527AD" w:rsidRPr="00965A9F" w:rsidRDefault="004527AD" w:rsidP="00744428">
            <w:pPr>
              <w:jc w:val="both"/>
              <w:rPr>
                <w:lang w:val="hr-HR" w:eastAsia="bs-Latn-BA"/>
              </w:rPr>
            </w:pPr>
            <w:r w:rsidRPr="00965A9F">
              <w:rPr>
                <w:lang w:val="hr-HR" w:eastAsia="bs-Latn-BA"/>
              </w:rPr>
              <w:t>UKUPNO</w:t>
            </w:r>
          </w:p>
        </w:tc>
        <w:tc>
          <w:tcPr>
            <w:tcW w:w="1216" w:type="dxa"/>
            <w:tcBorders>
              <w:top w:val="nil"/>
              <w:left w:val="single" w:sz="4" w:space="0" w:color="auto"/>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lang w:val="hr-HR" w:eastAsia="en-US"/>
              </w:rPr>
              <w:t>16,6%</w:t>
            </w:r>
          </w:p>
        </w:tc>
        <w:tc>
          <w:tcPr>
            <w:tcW w:w="1216" w:type="dxa"/>
            <w:tcBorders>
              <w:top w:val="nil"/>
              <w:left w:val="nil"/>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lang w:val="hr-HR" w:eastAsia="en-US"/>
              </w:rPr>
              <w:t>17,5%</w:t>
            </w:r>
          </w:p>
        </w:tc>
        <w:tc>
          <w:tcPr>
            <w:tcW w:w="1216" w:type="dxa"/>
            <w:tcBorders>
              <w:top w:val="nil"/>
              <w:left w:val="nil"/>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lang w:val="hr-HR" w:eastAsia="en-US"/>
              </w:rPr>
              <w:t>17,3%</w:t>
            </w:r>
          </w:p>
        </w:tc>
        <w:tc>
          <w:tcPr>
            <w:tcW w:w="1216" w:type="dxa"/>
            <w:tcBorders>
              <w:top w:val="nil"/>
              <w:left w:val="nil"/>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lang w:val="hr-HR" w:eastAsia="en-US"/>
              </w:rPr>
              <w:t>17,1%</w:t>
            </w:r>
          </w:p>
        </w:tc>
        <w:tc>
          <w:tcPr>
            <w:tcW w:w="1216" w:type="dxa"/>
            <w:tcBorders>
              <w:top w:val="nil"/>
              <w:left w:val="nil"/>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lang w:val="hr-HR" w:eastAsia="en-US"/>
              </w:rPr>
              <w:t>16,9%</w:t>
            </w:r>
          </w:p>
        </w:tc>
      </w:tr>
      <w:tr w:rsidR="004527AD" w:rsidRPr="00965A9F" w:rsidTr="007870C5">
        <w:trPr>
          <w:trHeight w:hRule="exact" w:val="340"/>
        </w:trPr>
        <w:tc>
          <w:tcPr>
            <w:tcW w:w="3796"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jc w:val="both"/>
              <w:rPr>
                <w:lang w:val="hr-HR" w:eastAsia="bs-Latn-BA"/>
              </w:rPr>
            </w:pPr>
            <w:r w:rsidRPr="00965A9F">
              <w:rPr>
                <w:lang w:val="hr-HR" w:eastAsia="bs-Latn-BA"/>
              </w:rPr>
              <w:t xml:space="preserve">Namjenska putarina </w:t>
            </w:r>
          </w:p>
        </w:tc>
        <w:tc>
          <w:tcPr>
            <w:tcW w:w="1216" w:type="dxa"/>
            <w:tcBorders>
              <w:top w:val="nil"/>
              <w:left w:val="single" w:sz="4" w:space="0" w:color="auto"/>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-0,8%</w:t>
            </w:r>
          </w:p>
        </w:tc>
        <w:tc>
          <w:tcPr>
            <w:tcW w:w="121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-0,9%</w:t>
            </w:r>
          </w:p>
        </w:tc>
        <w:tc>
          <w:tcPr>
            <w:tcW w:w="121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-0,8%</w:t>
            </w:r>
          </w:p>
        </w:tc>
        <w:tc>
          <w:tcPr>
            <w:tcW w:w="121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-0,8%</w:t>
            </w:r>
          </w:p>
        </w:tc>
        <w:tc>
          <w:tcPr>
            <w:tcW w:w="1216" w:type="dxa"/>
            <w:tcBorders>
              <w:top w:val="nil"/>
              <w:left w:val="nil"/>
              <w:bottom w:val="single" w:sz="4" w:space="0" w:color="auto"/>
              <w:right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-0,8%</w:t>
            </w:r>
          </w:p>
        </w:tc>
      </w:tr>
      <w:tr w:rsidR="004527AD" w:rsidRPr="00965A9F" w:rsidTr="007870C5">
        <w:trPr>
          <w:trHeight w:hRule="exact" w:val="340"/>
        </w:trPr>
        <w:tc>
          <w:tcPr>
            <w:tcW w:w="3796" w:type="dxa"/>
            <w:tcBorders>
              <w:top w:val="single" w:sz="4" w:space="0" w:color="auto"/>
              <w:left w:val="single" w:sz="4" w:space="0" w:color="auto"/>
              <w:bottom w:val="single" w:sz="4" w:space="0" w:color="auto"/>
              <w:right w:val="single" w:sz="4" w:space="0" w:color="auto"/>
            </w:tcBorders>
            <w:shd w:val="clear" w:color="auto" w:fill="FDE9D9"/>
            <w:noWrap/>
            <w:vAlign w:val="center"/>
          </w:tcPr>
          <w:p w:rsidR="004527AD" w:rsidRPr="00965A9F" w:rsidRDefault="004527AD" w:rsidP="00744428">
            <w:pPr>
              <w:jc w:val="both"/>
              <w:rPr>
                <w:lang w:val="hr-HR" w:eastAsia="bs-Latn-BA"/>
              </w:rPr>
            </w:pPr>
            <w:r w:rsidRPr="00965A9F">
              <w:rPr>
                <w:lang w:val="hr-HR" w:eastAsia="bs-Latn-BA"/>
              </w:rPr>
              <w:t>SREDSTVA ZA RASPODJELU</w:t>
            </w:r>
          </w:p>
        </w:tc>
        <w:tc>
          <w:tcPr>
            <w:tcW w:w="1216" w:type="dxa"/>
            <w:tcBorders>
              <w:top w:val="nil"/>
              <w:left w:val="single" w:sz="4" w:space="0" w:color="auto"/>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lang w:val="hr-HR" w:eastAsia="en-US"/>
              </w:rPr>
              <w:t>15,7%</w:t>
            </w:r>
          </w:p>
        </w:tc>
        <w:tc>
          <w:tcPr>
            <w:tcW w:w="1216" w:type="dxa"/>
            <w:tcBorders>
              <w:top w:val="nil"/>
              <w:left w:val="nil"/>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lang w:val="hr-HR" w:eastAsia="en-US"/>
              </w:rPr>
              <w:t>16,6%</w:t>
            </w:r>
          </w:p>
        </w:tc>
        <w:tc>
          <w:tcPr>
            <w:tcW w:w="1216" w:type="dxa"/>
            <w:tcBorders>
              <w:top w:val="nil"/>
              <w:left w:val="nil"/>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lang w:val="hr-HR" w:eastAsia="en-US"/>
              </w:rPr>
              <w:t>16,5%</w:t>
            </w:r>
          </w:p>
        </w:tc>
        <w:tc>
          <w:tcPr>
            <w:tcW w:w="1216" w:type="dxa"/>
            <w:tcBorders>
              <w:top w:val="nil"/>
              <w:left w:val="nil"/>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lang w:val="hr-HR" w:eastAsia="en-US"/>
              </w:rPr>
              <w:t>16,3%</w:t>
            </w:r>
          </w:p>
        </w:tc>
        <w:tc>
          <w:tcPr>
            <w:tcW w:w="1216" w:type="dxa"/>
            <w:tcBorders>
              <w:top w:val="nil"/>
              <w:left w:val="nil"/>
              <w:bottom w:val="single" w:sz="4" w:space="0" w:color="auto"/>
              <w:right w:val="single" w:sz="4" w:space="0" w:color="auto"/>
            </w:tcBorders>
            <w:shd w:val="clear" w:color="auto" w:fill="FBE4D5"/>
            <w:noWrap/>
            <w:vAlign w:val="center"/>
          </w:tcPr>
          <w:p w:rsidR="004527AD" w:rsidRPr="00965A9F" w:rsidRDefault="004527AD" w:rsidP="00744428">
            <w:pPr>
              <w:jc w:val="right"/>
              <w:rPr>
                <w:color w:val="000000"/>
                <w:lang w:val="hr-HR" w:eastAsia="en-US"/>
              </w:rPr>
            </w:pPr>
            <w:r w:rsidRPr="00965A9F">
              <w:rPr>
                <w:color w:val="000000"/>
                <w:lang w:val="hr-HR" w:eastAsia="en-US"/>
              </w:rPr>
              <w:t>16,1%</w:t>
            </w:r>
          </w:p>
        </w:tc>
      </w:tr>
    </w:tbl>
    <w:p w:rsidR="004527AD" w:rsidRPr="00965A9F" w:rsidRDefault="004527AD" w:rsidP="00744428">
      <w:pPr>
        <w:jc w:val="both"/>
        <w:rPr>
          <w:sz w:val="20"/>
          <w:szCs w:val="20"/>
          <w:lang w:val="hr-HR" w:eastAsia="en-US"/>
        </w:rPr>
      </w:pPr>
      <w:r w:rsidRPr="00965A9F">
        <w:rPr>
          <w:sz w:val="20"/>
          <w:szCs w:val="20"/>
          <w:lang w:val="hr-HR" w:eastAsia="en-US"/>
        </w:rPr>
        <w:t>Izvor podataka za BDP: BHAS,</w:t>
      </w:r>
      <w:r w:rsidRPr="00965A9F">
        <w:rPr>
          <w:lang w:val="hr-HR" w:eastAsia="en-US"/>
        </w:rPr>
        <w:t xml:space="preserve"> </w:t>
      </w:r>
      <w:r w:rsidRPr="00965A9F">
        <w:rPr>
          <w:sz w:val="20"/>
          <w:szCs w:val="20"/>
          <w:lang w:val="hr-HR" w:eastAsia="en-US"/>
        </w:rPr>
        <w:t xml:space="preserve">Bruto domaći proizvod za BiH 2023. rashodni pristup - prvi rezultati; 30.09.2024. godine; DEP, Makroekonomske projekcije, septembar 2024. </w:t>
      </w:r>
    </w:p>
    <w:p w:rsidR="004527AD" w:rsidRPr="00965A9F" w:rsidRDefault="004527AD" w:rsidP="00FA0FA8">
      <w:pPr>
        <w:keepNext/>
        <w:jc w:val="both"/>
        <w:outlineLvl w:val="1"/>
        <w:rPr>
          <w:b/>
          <w:bCs/>
          <w:lang w:val="hr-HR" w:eastAsia="en-US"/>
        </w:rPr>
      </w:pPr>
      <w:r w:rsidRPr="00965A9F">
        <w:rPr>
          <w:bCs/>
          <w:highlight w:val="red"/>
          <w:lang w:val="hr-HR" w:eastAsia="en-US"/>
        </w:rPr>
        <w:br w:type="page"/>
      </w:r>
      <w:bookmarkStart w:id="52" w:name="_Toc179622451"/>
      <w:r w:rsidRPr="00965A9F">
        <w:rPr>
          <w:b/>
          <w:bCs/>
          <w:lang w:val="hr-HR" w:eastAsia="en-US"/>
        </w:rPr>
        <w:lastRenderedPageBreak/>
        <w:t>OMA, revizija projekcija prihoda od indirektnih poreza</w:t>
      </w:r>
      <w:bookmarkEnd w:id="52"/>
    </w:p>
    <w:p w:rsidR="004527AD" w:rsidRPr="00965A9F" w:rsidRDefault="004527AD" w:rsidP="00744428">
      <w:pPr>
        <w:rPr>
          <w:lang w:val="hr-HR" w:eastAsia="en-US"/>
        </w:rPr>
      </w:pPr>
    </w:p>
    <w:p w:rsidR="004527AD" w:rsidRPr="00965A9F" w:rsidRDefault="004527AD" w:rsidP="00744428">
      <w:pPr>
        <w:keepNext/>
        <w:outlineLvl w:val="2"/>
        <w:rPr>
          <w:b/>
          <w:bCs/>
          <w:lang w:val="hr-HR" w:eastAsia="en-US"/>
        </w:rPr>
      </w:pPr>
      <w:bookmarkStart w:id="53" w:name="_Toc132287519"/>
      <w:bookmarkStart w:id="54" w:name="_Toc164752856"/>
      <w:bookmarkStart w:id="55" w:name="_Toc179622452"/>
      <w:r w:rsidRPr="00965A9F">
        <w:rPr>
          <w:b/>
          <w:bCs/>
          <w:lang w:val="hr-HR" w:eastAsia="en-US"/>
        </w:rPr>
        <w:t>Razlike projekcija za 2024. godinu u odnosu na projekcije iz aprila 2024.</w:t>
      </w:r>
      <w:bookmarkEnd w:id="53"/>
      <w:bookmarkEnd w:id="54"/>
      <w:bookmarkEnd w:id="55"/>
      <w:r w:rsidRPr="00965A9F">
        <w:rPr>
          <w:b/>
          <w:bCs/>
          <w:lang w:val="hr-HR" w:eastAsia="en-US"/>
        </w:rPr>
        <w:t xml:space="preserve"> godine</w:t>
      </w:r>
    </w:p>
    <w:p w:rsidR="004527AD" w:rsidRPr="00965A9F" w:rsidRDefault="004527AD" w:rsidP="00744428">
      <w:pPr>
        <w:rPr>
          <w:highlight w:val="red"/>
          <w:lang w:val="hr-HR" w:eastAsia="en-US"/>
        </w:rPr>
      </w:pPr>
    </w:p>
    <w:p w:rsidR="004527AD" w:rsidRPr="00965A9F" w:rsidRDefault="004527AD" w:rsidP="00744428">
      <w:pPr>
        <w:jc w:val="both"/>
        <w:rPr>
          <w:highlight w:val="red"/>
          <w:lang w:val="hr-HR" w:eastAsia="en-US"/>
        </w:rPr>
      </w:pPr>
      <w:r w:rsidRPr="00965A9F">
        <w:rPr>
          <w:lang w:val="hr-HR" w:eastAsia="en-US"/>
        </w:rPr>
        <w:t>U odnosu na prethodne projekcije Odjeljenja (april 2024. godine), projekcije prihoda indirektnih poreza za 2024. godinu uvećane su za 113,5 mil</w:t>
      </w:r>
      <w:r w:rsidR="00965A9F">
        <w:rPr>
          <w:lang w:val="hr-HR" w:eastAsia="en-US"/>
        </w:rPr>
        <w:t>.</w:t>
      </w:r>
      <w:r w:rsidRPr="00965A9F">
        <w:rPr>
          <w:lang w:val="hr-HR" w:eastAsia="en-US"/>
        </w:rPr>
        <w:t xml:space="preserve"> KM, dok je projektirana stopa njihovog rasta uvećana za 1,3 p.p. Najviša korekcija odnosi se na neto prihode od PDV-a (+57,2 mil</w:t>
      </w:r>
      <w:r w:rsidR="00965A9F">
        <w:rPr>
          <w:lang w:val="hr-HR" w:eastAsia="en-US"/>
        </w:rPr>
        <w:t>.</w:t>
      </w:r>
      <w:r w:rsidRPr="00965A9F">
        <w:rPr>
          <w:lang w:val="hr-HR" w:eastAsia="en-US"/>
        </w:rPr>
        <w:t xml:space="preserve"> KM), a onda na carine (+32,6 mil</w:t>
      </w:r>
      <w:r w:rsidR="00965A9F">
        <w:rPr>
          <w:lang w:val="hr-HR" w:eastAsia="en-US"/>
        </w:rPr>
        <w:t>.</w:t>
      </w:r>
      <w:r w:rsidRPr="00965A9F">
        <w:rPr>
          <w:lang w:val="hr-HR" w:eastAsia="en-US"/>
        </w:rPr>
        <w:t xml:space="preserve"> KM) i </w:t>
      </w:r>
      <w:proofErr w:type="spellStart"/>
      <w:r w:rsidRPr="00965A9F">
        <w:rPr>
          <w:lang w:val="hr-HR" w:eastAsia="en-US"/>
        </w:rPr>
        <w:t>akcize</w:t>
      </w:r>
      <w:proofErr w:type="spellEnd"/>
      <w:r w:rsidRPr="00965A9F">
        <w:rPr>
          <w:lang w:val="hr-HR" w:eastAsia="en-US"/>
        </w:rPr>
        <w:t xml:space="preserve"> (+25,2 mil</w:t>
      </w:r>
      <w:r w:rsidR="00965A9F">
        <w:rPr>
          <w:lang w:val="hr-HR" w:eastAsia="en-US"/>
        </w:rPr>
        <w:t>.</w:t>
      </w:r>
      <w:r w:rsidRPr="00965A9F">
        <w:rPr>
          <w:lang w:val="hr-HR" w:eastAsia="en-US"/>
        </w:rPr>
        <w:t xml:space="preserve"> KM). Manje korekcije naviše izvršene su na projekcijama prihoda od putarine (+3,7 mil</w:t>
      </w:r>
      <w:r w:rsidR="00965A9F">
        <w:rPr>
          <w:lang w:val="hr-HR" w:eastAsia="en-US"/>
        </w:rPr>
        <w:t>.</w:t>
      </w:r>
      <w:r w:rsidRPr="00965A9F">
        <w:rPr>
          <w:lang w:val="hr-HR" w:eastAsia="en-US"/>
        </w:rPr>
        <w:t xml:space="preserve"> KM), a naniže na projekcijama ostalih prihoda (-5,2 mil</w:t>
      </w:r>
      <w:r w:rsidR="00965A9F">
        <w:rPr>
          <w:lang w:val="hr-HR" w:eastAsia="en-US"/>
        </w:rPr>
        <w:t>.</w:t>
      </w:r>
      <w:r w:rsidRPr="00965A9F">
        <w:rPr>
          <w:lang w:val="hr-HR" w:eastAsia="en-US"/>
        </w:rPr>
        <w:t xml:space="preserve"> KM). Projekcije prihoda od PDV-a i </w:t>
      </w:r>
      <w:proofErr w:type="spellStart"/>
      <w:r w:rsidRPr="00965A9F">
        <w:rPr>
          <w:lang w:val="hr-HR" w:eastAsia="en-US"/>
        </w:rPr>
        <w:t>akciza</w:t>
      </w:r>
      <w:proofErr w:type="spellEnd"/>
      <w:r w:rsidRPr="00965A9F">
        <w:rPr>
          <w:lang w:val="hr-HR" w:eastAsia="en-US"/>
        </w:rPr>
        <w:t xml:space="preserve"> uvećane su zbog boljih trendova naplate nego što je to bilo projektirano u aprilu, što je u skladu sa blagom revizijom naviše projekcija potrošnje i BDP-a (Revizija projekcija makroekonomskih pokazatelja za 2024. godinu). Sa druge strane, projekcije prihoda od carina su takođe</w:t>
      </w:r>
      <w:r w:rsidR="00965A9F">
        <w:rPr>
          <w:lang w:val="hr-HR" w:eastAsia="en-US"/>
        </w:rPr>
        <w:t>r</w:t>
      </w:r>
      <w:r w:rsidRPr="00965A9F">
        <w:rPr>
          <w:lang w:val="hr-HR" w:eastAsia="en-US"/>
        </w:rPr>
        <w:t xml:space="preserve"> revidirane naviše </w:t>
      </w:r>
      <w:proofErr w:type="spellStart"/>
      <w:r w:rsidRPr="00965A9F">
        <w:rPr>
          <w:lang w:val="hr-HR" w:eastAsia="en-US"/>
        </w:rPr>
        <w:t>uprkos</w:t>
      </w:r>
      <w:proofErr w:type="spellEnd"/>
      <w:r w:rsidRPr="00965A9F">
        <w:rPr>
          <w:lang w:val="hr-HR" w:eastAsia="en-US"/>
        </w:rPr>
        <w:t xml:space="preserve"> smanj</w:t>
      </w:r>
      <w:r w:rsidR="00965A9F">
        <w:rPr>
          <w:lang w:val="hr-HR" w:eastAsia="en-US"/>
        </w:rPr>
        <w:t>e</w:t>
      </w:r>
      <w:r w:rsidRPr="00965A9F">
        <w:rPr>
          <w:lang w:val="hr-HR" w:eastAsia="en-US"/>
        </w:rPr>
        <w:t xml:space="preserve">nju projektirane stope rasta uvoza od strane DEP-a u odnosu na njihove prethodne projekcije. To se može objasniti posljednjim trendovima puno višeg rasta prihoda od carina u odnosu na ostvarene stope rasta uvoza, nego što je to bilo pretpostavljeno u aprilu. </w:t>
      </w:r>
    </w:p>
    <w:p w:rsidR="004527AD" w:rsidRPr="00965A9F" w:rsidRDefault="004527AD" w:rsidP="00744428">
      <w:pPr>
        <w:jc w:val="both"/>
        <w:rPr>
          <w:highlight w:val="red"/>
          <w:lang w:val="hr-HR" w:eastAsia="en-US"/>
        </w:rPr>
      </w:pPr>
    </w:p>
    <w:p w:rsidR="004527AD" w:rsidRPr="00965A9F" w:rsidRDefault="004527AD" w:rsidP="00744428">
      <w:pPr>
        <w:keepNext/>
        <w:outlineLvl w:val="2"/>
        <w:rPr>
          <w:b/>
          <w:bCs/>
          <w:lang w:val="hr-HR" w:eastAsia="en-US"/>
        </w:rPr>
      </w:pPr>
      <w:bookmarkStart w:id="56" w:name="_Toc164752857"/>
      <w:bookmarkStart w:id="57" w:name="_Toc179622453"/>
      <w:r w:rsidRPr="00965A9F">
        <w:rPr>
          <w:b/>
          <w:bCs/>
          <w:lang w:val="hr-HR" w:eastAsia="en-US"/>
        </w:rPr>
        <w:t>Razlike projekcija prihoda za period 2025-2027. godine u odnosu na oktobarske projekcije</w:t>
      </w:r>
      <w:bookmarkEnd w:id="56"/>
      <w:bookmarkEnd w:id="57"/>
      <w:r w:rsidRPr="00965A9F">
        <w:rPr>
          <w:b/>
          <w:bCs/>
          <w:lang w:val="hr-HR" w:eastAsia="en-US"/>
        </w:rPr>
        <w:t xml:space="preserve"> </w:t>
      </w:r>
    </w:p>
    <w:p w:rsidR="004527AD" w:rsidRPr="00965A9F" w:rsidRDefault="004527AD" w:rsidP="00744428">
      <w:pPr>
        <w:rPr>
          <w:lang w:val="hr-HR" w:eastAsia="en-US"/>
        </w:rPr>
      </w:pPr>
    </w:p>
    <w:p w:rsidR="004527AD" w:rsidRPr="00965A9F" w:rsidRDefault="004527AD" w:rsidP="00744428">
      <w:pPr>
        <w:jc w:val="both"/>
        <w:rPr>
          <w:bCs/>
          <w:lang w:val="hr-HR" w:eastAsia="en-US"/>
        </w:rPr>
      </w:pPr>
      <w:r w:rsidRPr="00965A9F">
        <w:rPr>
          <w:bCs/>
          <w:lang w:val="hr-HR" w:eastAsia="en-US"/>
        </w:rPr>
        <w:t>Razlike projekcija prihoda za period 2025-2027. godine u odnosu na projekcije iz aprila 2024. godine predstavljene su u Tabeli 7. U odnosu na prethodne projekcije, projekcije prihoda za 2025., 2026. i 2027. godinu revidirane su za +143,2 mil</w:t>
      </w:r>
      <w:r w:rsidR="00965A9F">
        <w:rPr>
          <w:bCs/>
          <w:lang w:val="hr-HR" w:eastAsia="en-US"/>
        </w:rPr>
        <w:t>.</w:t>
      </w:r>
      <w:r w:rsidRPr="00965A9F">
        <w:rPr>
          <w:bCs/>
          <w:lang w:val="hr-HR" w:eastAsia="en-US"/>
        </w:rPr>
        <w:t xml:space="preserve"> KM, +141,1 mil</w:t>
      </w:r>
      <w:r w:rsidR="00965A9F">
        <w:rPr>
          <w:bCs/>
          <w:lang w:val="hr-HR" w:eastAsia="en-US"/>
        </w:rPr>
        <w:t>.</w:t>
      </w:r>
      <w:r w:rsidRPr="00965A9F">
        <w:rPr>
          <w:bCs/>
          <w:lang w:val="hr-HR" w:eastAsia="en-US"/>
        </w:rPr>
        <w:t xml:space="preserve"> KM i +152,0 mil</w:t>
      </w:r>
      <w:r w:rsidR="00965A9F">
        <w:rPr>
          <w:bCs/>
          <w:lang w:val="hr-HR" w:eastAsia="en-US"/>
        </w:rPr>
        <w:t>.</w:t>
      </w:r>
      <w:r w:rsidRPr="00965A9F">
        <w:rPr>
          <w:bCs/>
          <w:lang w:val="hr-HR" w:eastAsia="en-US"/>
        </w:rPr>
        <w:t xml:space="preserve"> KM, respektivno.</w:t>
      </w:r>
    </w:p>
    <w:p w:rsidR="004527AD" w:rsidRPr="00965A9F" w:rsidRDefault="004527AD" w:rsidP="00744428">
      <w:pPr>
        <w:jc w:val="both"/>
        <w:rPr>
          <w:bCs/>
          <w:lang w:val="hr-HR" w:eastAsia="en-US"/>
        </w:rPr>
      </w:pPr>
    </w:p>
    <w:p w:rsidR="004527AD" w:rsidRPr="00965A9F" w:rsidRDefault="004527AD" w:rsidP="00744428">
      <w:pPr>
        <w:jc w:val="both"/>
        <w:rPr>
          <w:bCs/>
          <w:lang w:val="hr-HR" w:eastAsia="en-US"/>
        </w:rPr>
      </w:pPr>
      <w:bookmarkStart w:id="58" w:name="_Toc179800728"/>
      <w:bookmarkStart w:id="59" w:name="_Toc116550436"/>
      <w:bookmarkStart w:id="60" w:name="_Toc148339474"/>
      <w:r w:rsidRPr="00965A9F">
        <w:rPr>
          <w:bCs/>
          <w:lang w:val="hr-HR" w:eastAsia="en-US"/>
        </w:rPr>
        <w:t>Tabela 7. Razlike projekcija prihoda u odnosu na projekcije iz aprila 2024. godine</w:t>
      </w:r>
      <w:bookmarkEnd w:id="58"/>
      <w:r w:rsidRPr="00965A9F">
        <w:rPr>
          <w:bCs/>
          <w:lang w:val="hr-HR" w:eastAsia="en-US"/>
        </w:rPr>
        <w:t xml:space="preserve"> </w:t>
      </w:r>
      <w:bookmarkEnd w:id="59"/>
      <w:bookmarkEnd w:id="60"/>
    </w:p>
    <w:tbl>
      <w:tblPr>
        <w:tblW w:w="9132"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17"/>
        <w:gridCol w:w="1771"/>
        <w:gridCol w:w="1772"/>
        <w:gridCol w:w="1772"/>
      </w:tblGrid>
      <w:tr w:rsidR="004527AD" w:rsidRPr="00965A9F" w:rsidTr="00F004F1">
        <w:trPr>
          <w:trHeight w:val="281"/>
        </w:trPr>
        <w:tc>
          <w:tcPr>
            <w:tcW w:w="3817" w:type="dxa"/>
            <w:shd w:val="clear" w:color="auto" w:fill="FBD4B4"/>
            <w:vAlign w:val="center"/>
          </w:tcPr>
          <w:p w:rsidR="004527AD" w:rsidRPr="00965A9F" w:rsidRDefault="004527AD" w:rsidP="00744428">
            <w:pPr>
              <w:jc w:val="both"/>
              <w:rPr>
                <w:lang w:val="hr-HR" w:eastAsia="en-US"/>
              </w:rPr>
            </w:pPr>
            <w:r w:rsidRPr="00965A9F">
              <w:rPr>
                <w:lang w:val="hr-HR" w:eastAsia="en-US"/>
              </w:rPr>
              <w:t>Vrsta prihoda (neto)</w:t>
            </w:r>
          </w:p>
        </w:tc>
        <w:tc>
          <w:tcPr>
            <w:tcW w:w="1771" w:type="dxa"/>
            <w:shd w:val="clear" w:color="auto" w:fill="FBD4B4"/>
            <w:noWrap/>
            <w:vAlign w:val="center"/>
          </w:tcPr>
          <w:p w:rsidR="004527AD" w:rsidRPr="00965A9F" w:rsidRDefault="004527AD" w:rsidP="00111C20">
            <w:pPr>
              <w:jc w:val="center"/>
              <w:rPr>
                <w:lang w:val="hr-HR" w:eastAsia="en-US"/>
              </w:rPr>
            </w:pPr>
            <w:r w:rsidRPr="00965A9F">
              <w:rPr>
                <w:lang w:val="hr-HR" w:eastAsia="en-US"/>
              </w:rPr>
              <w:t>2025</w:t>
            </w:r>
          </w:p>
        </w:tc>
        <w:tc>
          <w:tcPr>
            <w:tcW w:w="1772" w:type="dxa"/>
            <w:shd w:val="clear" w:color="auto" w:fill="FBD4B4"/>
            <w:noWrap/>
            <w:vAlign w:val="center"/>
          </w:tcPr>
          <w:p w:rsidR="004527AD" w:rsidRPr="00965A9F" w:rsidRDefault="004527AD" w:rsidP="00111C20">
            <w:pPr>
              <w:jc w:val="center"/>
              <w:rPr>
                <w:lang w:val="hr-HR" w:eastAsia="en-US"/>
              </w:rPr>
            </w:pPr>
            <w:r w:rsidRPr="00965A9F">
              <w:rPr>
                <w:lang w:val="hr-HR" w:eastAsia="en-US"/>
              </w:rPr>
              <w:t>2026</w:t>
            </w:r>
          </w:p>
        </w:tc>
        <w:tc>
          <w:tcPr>
            <w:tcW w:w="1772" w:type="dxa"/>
            <w:shd w:val="clear" w:color="auto" w:fill="FBD4B4"/>
            <w:noWrap/>
            <w:vAlign w:val="center"/>
          </w:tcPr>
          <w:p w:rsidR="004527AD" w:rsidRPr="00965A9F" w:rsidRDefault="004527AD" w:rsidP="00111C20">
            <w:pPr>
              <w:jc w:val="center"/>
              <w:rPr>
                <w:lang w:val="hr-HR" w:eastAsia="en-US"/>
              </w:rPr>
            </w:pPr>
            <w:r w:rsidRPr="00965A9F">
              <w:rPr>
                <w:lang w:val="hr-HR" w:eastAsia="en-US"/>
              </w:rPr>
              <w:t>2027</w:t>
            </w:r>
          </w:p>
        </w:tc>
      </w:tr>
      <w:tr w:rsidR="004527AD" w:rsidRPr="00965A9F" w:rsidTr="00F004F1">
        <w:trPr>
          <w:trHeight w:val="281"/>
        </w:trPr>
        <w:tc>
          <w:tcPr>
            <w:tcW w:w="3817" w:type="dxa"/>
            <w:noWrap/>
            <w:vAlign w:val="center"/>
          </w:tcPr>
          <w:p w:rsidR="004527AD" w:rsidRPr="00965A9F" w:rsidRDefault="004527AD" w:rsidP="00744428">
            <w:pPr>
              <w:jc w:val="both"/>
              <w:rPr>
                <w:lang w:val="hr-HR" w:eastAsia="en-US"/>
              </w:rPr>
            </w:pPr>
            <w:r w:rsidRPr="00965A9F">
              <w:rPr>
                <w:lang w:val="hr-HR" w:eastAsia="en-US"/>
              </w:rPr>
              <w:t>PDV</w:t>
            </w:r>
          </w:p>
        </w:tc>
        <w:tc>
          <w:tcPr>
            <w:tcW w:w="1771" w:type="dxa"/>
            <w:tcBorders>
              <w:left w:val="nil"/>
            </w:tcBorders>
            <w:noWrap/>
            <w:vAlign w:val="bottom"/>
          </w:tcPr>
          <w:p w:rsidR="004527AD" w:rsidRPr="00965A9F" w:rsidRDefault="004527AD" w:rsidP="00744428">
            <w:pPr>
              <w:jc w:val="right"/>
              <w:rPr>
                <w:color w:val="000000"/>
                <w:lang w:val="hr-HR" w:eastAsia="bs-Latn-BA"/>
              </w:rPr>
            </w:pPr>
            <w:r w:rsidRPr="00965A9F">
              <w:rPr>
                <w:color w:val="000000"/>
                <w:lang w:val="hr-HR" w:eastAsia="en-US"/>
              </w:rPr>
              <w:t>77,4</w:t>
            </w:r>
          </w:p>
        </w:tc>
        <w:tc>
          <w:tcPr>
            <w:tcW w:w="1772" w:type="dxa"/>
            <w:noWrap/>
            <w:vAlign w:val="bottom"/>
          </w:tcPr>
          <w:p w:rsidR="004527AD" w:rsidRPr="00965A9F" w:rsidRDefault="004527AD" w:rsidP="00744428">
            <w:pPr>
              <w:jc w:val="right"/>
              <w:rPr>
                <w:color w:val="000000"/>
                <w:lang w:val="hr-HR" w:eastAsia="en-US"/>
              </w:rPr>
            </w:pPr>
            <w:r w:rsidRPr="00965A9F">
              <w:rPr>
                <w:color w:val="000000"/>
                <w:lang w:val="hr-HR" w:eastAsia="en-US"/>
              </w:rPr>
              <w:t>75,4</w:t>
            </w:r>
          </w:p>
        </w:tc>
        <w:tc>
          <w:tcPr>
            <w:tcW w:w="1772" w:type="dxa"/>
            <w:noWrap/>
            <w:vAlign w:val="bottom"/>
          </w:tcPr>
          <w:p w:rsidR="004527AD" w:rsidRPr="00965A9F" w:rsidRDefault="004527AD" w:rsidP="00744428">
            <w:pPr>
              <w:jc w:val="right"/>
              <w:rPr>
                <w:color w:val="000000"/>
                <w:lang w:val="hr-HR" w:eastAsia="en-US"/>
              </w:rPr>
            </w:pPr>
            <w:r w:rsidRPr="00965A9F">
              <w:rPr>
                <w:color w:val="000000"/>
                <w:lang w:val="hr-HR" w:eastAsia="en-US"/>
              </w:rPr>
              <w:t>77,3</w:t>
            </w:r>
          </w:p>
        </w:tc>
      </w:tr>
      <w:tr w:rsidR="004527AD" w:rsidRPr="00965A9F" w:rsidTr="00F004F1">
        <w:trPr>
          <w:trHeight w:val="281"/>
        </w:trPr>
        <w:tc>
          <w:tcPr>
            <w:tcW w:w="3817" w:type="dxa"/>
            <w:noWrap/>
            <w:vAlign w:val="center"/>
          </w:tcPr>
          <w:p w:rsidR="004527AD" w:rsidRPr="00965A9F" w:rsidRDefault="004527AD" w:rsidP="00744428">
            <w:pPr>
              <w:jc w:val="both"/>
              <w:rPr>
                <w:lang w:val="hr-HR" w:eastAsia="en-US"/>
              </w:rPr>
            </w:pPr>
            <w:proofErr w:type="spellStart"/>
            <w:r w:rsidRPr="00965A9F">
              <w:rPr>
                <w:lang w:val="hr-HR" w:eastAsia="en-US"/>
              </w:rPr>
              <w:t>Akcize</w:t>
            </w:r>
            <w:proofErr w:type="spellEnd"/>
          </w:p>
        </w:tc>
        <w:tc>
          <w:tcPr>
            <w:tcW w:w="1771" w:type="dxa"/>
            <w:tcBorders>
              <w:left w:val="nil"/>
            </w:tcBorders>
            <w:noWrap/>
            <w:vAlign w:val="bottom"/>
          </w:tcPr>
          <w:p w:rsidR="004527AD" w:rsidRPr="00965A9F" w:rsidRDefault="004527AD" w:rsidP="00744428">
            <w:pPr>
              <w:jc w:val="right"/>
              <w:rPr>
                <w:color w:val="000000"/>
                <w:lang w:val="hr-HR" w:eastAsia="en-US"/>
              </w:rPr>
            </w:pPr>
            <w:r w:rsidRPr="00965A9F">
              <w:rPr>
                <w:color w:val="000000"/>
                <w:lang w:val="hr-HR" w:eastAsia="en-US"/>
              </w:rPr>
              <w:t>39,8</w:t>
            </w:r>
          </w:p>
        </w:tc>
        <w:tc>
          <w:tcPr>
            <w:tcW w:w="1772" w:type="dxa"/>
            <w:noWrap/>
            <w:vAlign w:val="bottom"/>
          </w:tcPr>
          <w:p w:rsidR="004527AD" w:rsidRPr="00965A9F" w:rsidRDefault="004527AD" w:rsidP="00744428">
            <w:pPr>
              <w:jc w:val="right"/>
              <w:rPr>
                <w:color w:val="000000"/>
                <w:lang w:val="hr-HR" w:eastAsia="en-US"/>
              </w:rPr>
            </w:pPr>
            <w:r w:rsidRPr="00965A9F">
              <w:rPr>
                <w:color w:val="000000"/>
                <w:lang w:val="hr-HR" w:eastAsia="en-US"/>
              </w:rPr>
              <w:t>53,0</w:t>
            </w:r>
          </w:p>
        </w:tc>
        <w:tc>
          <w:tcPr>
            <w:tcW w:w="1772" w:type="dxa"/>
            <w:noWrap/>
            <w:vAlign w:val="bottom"/>
          </w:tcPr>
          <w:p w:rsidR="004527AD" w:rsidRPr="00965A9F" w:rsidRDefault="004527AD" w:rsidP="00744428">
            <w:pPr>
              <w:jc w:val="right"/>
              <w:rPr>
                <w:color w:val="000000"/>
                <w:lang w:val="hr-HR" w:eastAsia="en-US"/>
              </w:rPr>
            </w:pPr>
            <w:r w:rsidRPr="00965A9F">
              <w:rPr>
                <w:color w:val="000000"/>
                <w:lang w:val="hr-HR" w:eastAsia="en-US"/>
              </w:rPr>
              <w:t>68,9</w:t>
            </w:r>
          </w:p>
        </w:tc>
      </w:tr>
      <w:tr w:rsidR="004527AD" w:rsidRPr="00965A9F" w:rsidTr="00F004F1">
        <w:trPr>
          <w:trHeight w:val="281"/>
        </w:trPr>
        <w:tc>
          <w:tcPr>
            <w:tcW w:w="3817" w:type="dxa"/>
            <w:noWrap/>
            <w:vAlign w:val="center"/>
          </w:tcPr>
          <w:p w:rsidR="004527AD" w:rsidRPr="00965A9F" w:rsidRDefault="004527AD" w:rsidP="00744428">
            <w:pPr>
              <w:jc w:val="both"/>
              <w:rPr>
                <w:lang w:val="hr-HR" w:eastAsia="en-US"/>
              </w:rPr>
            </w:pPr>
            <w:r w:rsidRPr="00965A9F">
              <w:rPr>
                <w:lang w:val="hr-HR" w:eastAsia="en-US"/>
              </w:rPr>
              <w:t>Carine</w:t>
            </w:r>
          </w:p>
        </w:tc>
        <w:tc>
          <w:tcPr>
            <w:tcW w:w="1771" w:type="dxa"/>
            <w:tcBorders>
              <w:left w:val="nil"/>
            </w:tcBorders>
            <w:noWrap/>
            <w:vAlign w:val="bottom"/>
          </w:tcPr>
          <w:p w:rsidR="004527AD" w:rsidRPr="00965A9F" w:rsidRDefault="004527AD" w:rsidP="00744428">
            <w:pPr>
              <w:jc w:val="right"/>
              <w:rPr>
                <w:color w:val="000000"/>
                <w:lang w:val="hr-HR" w:eastAsia="en-US"/>
              </w:rPr>
            </w:pPr>
            <w:r w:rsidRPr="00965A9F">
              <w:rPr>
                <w:color w:val="000000"/>
                <w:lang w:val="hr-HR" w:eastAsia="en-US"/>
              </w:rPr>
              <w:t>25,4</w:t>
            </w:r>
          </w:p>
        </w:tc>
        <w:tc>
          <w:tcPr>
            <w:tcW w:w="1772" w:type="dxa"/>
            <w:noWrap/>
            <w:vAlign w:val="bottom"/>
          </w:tcPr>
          <w:p w:rsidR="004527AD" w:rsidRPr="00965A9F" w:rsidRDefault="004527AD" w:rsidP="00744428">
            <w:pPr>
              <w:jc w:val="right"/>
              <w:rPr>
                <w:color w:val="000000"/>
                <w:lang w:val="hr-HR" w:eastAsia="en-US"/>
              </w:rPr>
            </w:pPr>
            <w:r w:rsidRPr="00965A9F">
              <w:rPr>
                <w:color w:val="000000"/>
                <w:lang w:val="hr-HR" w:eastAsia="en-US"/>
              </w:rPr>
              <w:t>11,3</w:t>
            </w:r>
          </w:p>
        </w:tc>
        <w:tc>
          <w:tcPr>
            <w:tcW w:w="1772" w:type="dxa"/>
            <w:noWrap/>
            <w:vAlign w:val="bottom"/>
          </w:tcPr>
          <w:p w:rsidR="004527AD" w:rsidRPr="00965A9F" w:rsidRDefault="004527AD" w:rsidP="00744428">
            <w:pPr>
              <w:jc w:val="right"/>
              <w:rPr>
                <w:color w:val="000000"/>
                <w:lang w:val="hr-HR" w:eastAsia="en-US"/>
              </w:rPr>
            </w:pPr>
            <w:r w:rsidRPr="00965A9F">
              <w:rPr>
                <w:color w:val="000000"/>
                <w:lang w:val="hr-HR" w:eastAsia="en-US"/>
              </w:rPr>
              <w:t>2,6</w:t>
            </w:r>
          </w:p>
        </w:tc>
      </w:tr>
      <w:tr w:rsidR="004527AD" w:rsidRPr="00965A9F" w:rsidTr="00F004F1">
        <w:trPr>
          <w:trHeight w:val="281"/>
        </w:trPr>
        <w:tc>
          <w:tcPr>
            <w:tcW w:w="3817" w:type="dxa"/>
            <w:noWrap/>
            <w:vAlign w:val="center"/>
          </w:tcPr>
          <w:p w:rsidR="004527AD" w:rsidRPr="00965A9F" w:rsidRDefault="004527AD" w:rsidP="00744428">
            <w:pPr>
              <w:jc w:val="both"/>
              <w:rPr>
                <w:lang w:val="hr-HR" w:eastAsia="en-US"/>
              </w:rPr>
            </w:pPr>
            <w:r w:rsidRPr="00965A9F">
              <w:rPr>
                <w:lang w:val="hr-HR" w:eastAsia="en-US"/>
              </w:rPr>
              <w:t>Putarina</w:t>
            </w:r>
          </w:p>
        </w:tc>
        <w:tc>
          <w:tcPr>
            <w:tcW w:w="1771" w:type="dxa"/>
            <w:tcBorders>
              <w:left w:val="nil"/>
            </w:tcBorders>
            <w:noWrap/>
            <w:vAlign w:val="bottom"/>
          </w:tcPr>
          <w:p w:rsidR="004527AD" w:rsidRPr="00965A9F" w:rsidRDefault="004527AD" w:rsidP="00744428">
            <w:pPr>
              <w:jc w:val="right"/>
              <w:rPr>
                <w:color w:val="000000"/>
                <w:lang w:val="hr-HR" w:eastAsia="en-US"/>
              </w:rPr>
            </w:pPr>
            <w:r w:rsidRPr="00965A9F">
              <w:rPr>
                <w:color w:val="000000"/>
                <w:lang w:val="hr-HR" w:eastAsia="en-US"/>
              </w:rPr>
              <w:t>3,8</w:t>
            </w:r>
          </w:p>
        </w:tc>
        <w:tc>
          <w:tcPr>
            <w:tcW w:w="1772" w:type="dxa"/>
            <w:noWrap/>
            <w:vAlign w:val="bottom"/>
          </w:tcPr>
          <w:p w:rsidR="004527AD" w:rsidRPr="00965A9F" w:rsidRDefault="004527AD" w:rsidP="00744428">
            <w:pPr>
              <w:jc w:val="right"/>
              <w:rPr>
                <w:color w:val="000000"/>
                <w:lang w:val="hr-HR" w:eastAsia="en-US"/>
              </w:rPr>
            </w:pPr>
            <w:r w:rsidRPr="00965A9F">
              <w:rPr>
                <w:color w:val="000000"/>
                <w:lang w:val="hr-HR" w:eastAsia="en-US"/>
              </w:rPr>
              <w:t>4,6</w:t>
            </w:r>
          </w:p>
        </w:tc>
        <w:tc>
          <w:tcPr>
            <w:tcW w:w="1772" w:type="dxa"/>
            <w:noWrap/>
            <w:vAlign w:val="bottom"/>
          </w:tcPr>
          <w:p w:rsidR="004527AD" w:rsidRPr="00965A9F" w:rsidRDefault="004527AD" w:rsidP="00744428">
            <w:pPr>
              <w:jc w:val="right"/>
              <w:rPr>
                <w:color w:val="000000"/>
                <w:lang w:val="hr-HR" w:eastAsia="en-US"/>
              </w:rPr>
            </w:pPr>
            <w:r w:rsidRPr="00965A9F">
              <w:rPr>
                <w:color w:val="000000"/>
                <w:lang w:val="hr-HR" w:eastAsia="en-US"/>
              </w:rPr>
              <w:t>6,3</w:t>
            </w:r>
          </w:p>
        </w:tc>
      </w:tr>
      <w:tr w:rsidR="004527AD" w:rsidRPr="00965A9F" w:rsidTr="00F004F1">
        <w:trPr>
          <w:trHeight w:val="281"/>
        </w:trPr>
        <w:tc>
          <w:tcPr>
            <w:tcW w:w="3817" w:type="dxa"/>
            <w:noWrap/>
            <w:vAlign w:val="center"/>
          </w:tcPr>
          <w:p w:rsidR="004527AD" w:rsidRPr="00965A9F" w:rsidRDefault="004527AD" w:rsidP="00744428">
            <w:pPr>
              <w:jc w:val="both"/>
              <w:rPr>
                <w:lang w:val="hr-HR" w:eastAsia="en-US"/>
              </w:rPr>
            </w:pPr>
            <w:r w:rsidRPr="00965A9F">
              <w:rPr>
                <w:lang w:val="hr-HR" w:eastAsia="en-US"/>
              </w:rPr>
              <w:t>Ostalo</w:t>
            </w:r>
          </w:p>
        </w:tc>
        <w:tc>
          <w:tcPr>
            <w:tcW w:w="1771" w:type="dxa"/>
            <w:tcBorders>
              <w:left w:val="nil"/>
            </w:tcBorders>
            <w:noWrap/>
            <w:vAlign w:val="bottom"/>
          </w:tcPr>
          <w:p w:rsidR="004527AD" w:rsidRPr="00965A9F" w:rsidRDefault="004527AD" w:rsidP="00744428">
            <w:pPr>
              <w:jc w:val="right"/>
              <w:rPr>
                <w:color w:val="000000"/>
                <w:lang w:val="hr-HR" w:eastAsia="en-US"/>
              </w:rPr>
            </w:pPr>
            <w:r w:rsidRPr="00965A9F">
              <w:rPr>
                <w:color w:val="000000"/>
                <w:lang w:val="hr-HR" w:eastAsia="en-US"/>
              </w:rPr>
              <w:t>-3,2</w:t>
            </w:r>
          </w:p>
        </w:tc>
        <w:tc>
          <w:tcPr>
            <w:tcW w:w="1772" w:type="dxa"/>
            <w:noWrap/>
            <w:vAlign w:val="bottom"/>
          </w:tcPr>
          <w:p w:rsidR="004527AD" w:rsidRPr="00965A9F" w:rsidRDefault="004527AD" w:rsidP="00744428">
            <w:pPr>
              <w:jc w:val="right"/>
              <w:rPr>
                <w:color w:val="000000"/>
                <w:lang w:val="hr-HR" w:eastAsia="en-US"/>
              </w:rPr>
            </w:pPr>
            <w:r w:rsidRPr="00965A9F">
              <w:rPr>
                <w:color w:val="000000"/>
                <w:lang w:val="hr-HR" w:eastAsia="en-US"/>
              </w:rPr>
              <w:t>-3,2</w:t>
            </w:r>
          </w:p>
        </w:tc>
        <w:tc>
          <w:tcPr>
            <w:tcW w:w="1772" w:type="dxa"/>
            <w:noWrap/>
            <w:vAlign w:val="bottom"/>
          </w:tcPr>
          <w:p w:rsidR="004527AD" w:rsidRPr="00965A9F" w:rsidRDefault="004527AD" w:rsidP="00744428">
            <w:pPr>
              <w:jc w:val="right"/>
              <w:rPr>
                <w:color w:val="000000"/>
                <w:lang w:val="hr-HR" w:eastAsia="en-US"/>
              </w:rPr>
            </w:pPr>
            <w:r w:rsidRPr="00965A9F">
              <w:rPr>
                <w:color w:val="000000"/>
                <w:lang w:val="hr-HR" w:eastAsia="en-US"/>
              </w:rPr>
              <w:t>-3,2</w:t>
            </w:r>
          </w:p>
        </w:tc>
      </w:tr>
      <w:tr w:rsidR="004527AD" w:rsidRPr="00965A9F" w:rsidTr="00F004F1">
        <w:trPr>
          <w:trHeight w:val="281"/>
        </w:trPr>
        <w:tc>
          <w:tcPr>
            <w:tcW w:w="3817" w:type="dxa"/>
            <w:shd w:val="clear" w:color="000000" w:fill="FBD4B4"/>
            <w:noWrap/>
            <w:vAlign w:val="center"/>
          </w:tcPr>
          <w:p w:rsidR="004527AD" w:rsidRPr="00965A9F" w:rsidRDefault="004527AD" w:rsidP="00744428">
            <w:pPr>
              <w:jc w:val="both"/>
              <w:rPr>
                <w:lang w:val="hr-HR" w:eastAsia="en-US"/>
              </w:rPr>
            </w:pPr>
            <w:r w:rsidRPr="00965A9F">
              <w:rPr>
                <w:lang w:val="hr-HR" w:eastAsia="en-US"/>
              </w:rPr>
              <w:t>UKUPNO</w:t>
            </w:r>
          </w:p>
        </w:tc>
        <w:tc>
          <w:tcPr>
            <w:tcW w:w="1771" w:type="dxa"/>
            <w:tcBorders>
              <w:left w:val="nil"/>
            </w:tcBorders>
            <w:shd w:val="clear" w:color="auto" w:fill="F7CAAC"/>
            <w:noWrap/>
            <w:vAlign w:val="bottom"/>
          </w:tcPr>
          <w:p w:rsidR="004527AD" w:rsidRPr="00965A9F" w:rsidRDefault="004527AD" w:rsidP="00744428">
            <w:pPr>
              <w:jc w:val="right"/>
              <w:rPr>
                <w:color w:val="000000"/>
                <w:lang w:val="hr-HR" w:eastAsia="en-US"/>
              </w:rPr>
            </w:pPr>
            <w:r w:rsidRPr="00965A9F">
              <w:rPr>
                <w:color w:val="000000"/>
                <w:lang w:val="hr-HR" w:eastAsia="en-US"/>
              </w:rPr>
              <w:t>143,2</w:t>
            </w:r>
          </w:p>
        </w:tc>
        <w:tc>
          <w:tcPr>
            <w:tcW w:w="1772" w:type="dxa"/>
            <w:shd w:val="clear" w:color="auto" w:fill="F7CAAC"/>
            <w:noWrap/>
            <w:vAlign w:val="bottom"/>
          </w:tcPr>
          <w:p w:rsidR="004527AD" w:rsidRPr="00965A9F" w:rsidRDefault="004527AD" w:rsidP="00744428">
            <w:pPr>
              <w:jc w:val="right"/>
              <w:rPr>
                <w:color w:val="000000"/>
                <w:lang w:val="hr-HR" w:eastAsia="en-US"/>
              </w:rPr>
            </w:pPr>
            <w:r w:rsidRPr="00965A9F">
              <w:rPr>
                <w:color w:val="000000"/>
                <w:lang w:val="hr-HR" w:eastAsia="en-US"/>
              </w:rPr>
              <w:t>141,1</w:t>
            </w:r>
          </w:p>
        </w:tc>
        <w:tc>
          <w:tcPr>
            <w:tcW w:w="1772" w:type="dxa"/>
            <w:shd w:val="clear" w:color="auto" w:fill="F7CAAC"/>
            <w:noWrap/>
            <w:vAlign w:val="bottom"/>
          </w:tcPr>
          <w:p w:rsidR="004527AD" w:rsidRPr="00965A9F" w:rsidRDefault="004527AD" w:rsidP="00744428">
            <w:pPr>
              <w:jc w:val="right"/>
              <w:rPr>
                <w:color w:val="000000"/>
                <w:lang w:val="hr-HR" w:eastAsia="en-US"/>
              </w:rPr>
            </w:pPr>
            <w:r w:rsidRPr="00965A9F">
              <w:rPr>
                <w:color w:val="000000"/>
                <w:lang w:val="hr-HR" w:eastAsia="en-US"/>
              </w:rPr>
              <w:t>152,0</w:t>
            </w:r>
          </w:p>
        </w:tc>
      </w:tr>
    </w:tbl>
    <w:p w:rsidR="004527AD" w:rsidRPr="00965A9F" w:rsidRDefault="004527AD" w:rsidP="00744428">
      <w:pPr>
        <w:jc w:val="both"/>
        <w:rPr>
          <w:bCs/>
          <w:lang w:val="hr-HR" w:eastAsia="en-US"/>
        </w:rPr>
      </w:pPr>
    </w:p>
    <w:p w:rsidR="004527AD" w:rsidRPr="00965A9F" w:rsidRDefault="004527AD" w:rsidP="00744428">
      <w:pPr>
        <w:jc w:val="both"/>
        <w:rPr>
          <w:lang w:val="hr-HR" w:eastAsia="en-US"/>
        </w:rPr>
      </w:pPr>
      <w:r w:rsidRPr="00965A9F">
        <w:rPr>
          <w:lang w:val="hr-HR" w:eastAsia="en-US"/>
        </w:rPr>
        <w:t xml:space="preserve">U odnosu na prethodne, martovske projekcije, DEP-ove projekcije stopa rasta iz septembra 2024. godine za period 2025-2027. godine nisu značajno revidirane kada se radi o stopama rasta BDP-a, potrošnje i investicija. Projekcije rasta uvoza i izvoza su, sa druge strane, značajnije revidirane, i to naniže (Revizija projekcija makroekonomskih pokazatelja za 2025-2027). Možemo zaključiti da je revizija projekcija PDV-a i </w:t>
      </w:r>
      <w:proofErr w:type="spellStart"/>
      <w:r w:rsidRPr="00965A9F">
        <w:rPr>
          <w:lang w:val="hr-HR" w:eastAsia="en-US"/>
        </w:rPr>
        <w:t>akciza</w:t>
      </w:r>
      <w:proofErr w:type="spellEnd"/>
      <w:r w:rsidRPr="00965A9F">
        <w:rPr>
          <w:lang w:val="hr-HR" w:eastAsia="en-US"/>
        </w:rPr>
        <w:t xml:space="preserve"> pr</w:t>
      </w:r>
      <w:r w:rsidR="00965A9F">
        <w:rPr>
          <w:lang w:val="hr-HR" w:eastAsia="en-US"/>
        </w:rPr>
        <w:t>venstveno rezultat uvećanja sta</w:t>
      </w:r>
      <w:r w:rsidRPr="00965A9F">
        <w:rPr>
          <w:lang w:val="hr-HR" w:eastAsia="en-US"/>
        </w:rPr>
        <w:t>tističke osnovice (projekcije za 2024. godinu) i blage revizije naviše projekcije rasta privatne potrošnje za 2025. godinu. Projekcije prihoda od carina su takođe</w:t>
      </w:r>
      <w:r w:rsidR="00965A9F">
        <w:rPr>
          <w:lang w:val="hr-HR" w:eastAsia="en-US"/>
        </w:rPr>
        <w:t>r</w:t>
      </w:r>
      <w:r w:rsidRPr="00965A9F">
        <w:rPr>
          <w:lang w:val="hr-HR" w:eastAsia="en-US"/>
        </w:rPr>
        <w:t xml:space="preserve"> revidirane naviše kroz cijeli period 2025-2027. godine, ali sa </w:t>
      </w:r>
      <w:proofErr w:type="spellStart"/>
      <w:r w:rsidRPr="00965A9F">
        <w:rPr>
          <w:lang w:val="hr-HR" w:eastAsia="en-US"/>
        </w:rPr>
        <w:t>opadajućim</w:t>
      </w:r>
      <w:proofErr w:type="spellEnd"/>
      <w:r w:rsidRPr="00965A9F">
        <w:rPr>
          <w:lang w:val="hr-HR" w:eastAsia="en-US"/>
        </w:rPr>
        <w:t xml:space="preserve"> iznosima. Revizija je kumulativni rezultat rasta statističke osnovice (projekcije za 2024. godinu) i revizije naniže projekcija rasta uvoza.</w:t>
      </w:r>
    </w:p>
    <w:p w:rsidR="004527AD" w:rsidRPr="00965A9F" w:rsidRDefault="004527AD" w:rsidP="00744428">
      <w:pPr>
        <w:jc w:val="both"/>
        <w:rPr>
          <w:bCs/>
          <w:highlight w:val="red"/>
          <w:lang w:val="hr-HR" w:eastAsia="en-US"/>
        </w:rPr>
      </w:pPr>
    </w:p>
    <w:p w:rsidR="004527AD" w:rsidRPr="00965A9F" w:rsidRDefault="004527AD" w:rsidP="00853CA9">
      <w:pPr>
        <w:keepNext/>
        <w:jc w:val="both"/>
        <w:outlineLvl w:val="1"/>
        <w:rPr>
          <w:b/>
          <w:bCs/>
          <w:lang w:val="hr-HR" w:eastAsia="en-US"/>
        </w:rPr>
      </w:pPr>
      <w:bookmarkStart w:id="61" w:name="_Toc179622454"/>
      <w:r w:rsidRPr="00965A9F">
        <w:rPr>
          <w:b/>
          <w:bCs/>
          <w:lang w:val="hr-HR" w:eastAsia="en-US"/>
        </w:rPr>
        <w:br w:type="page"/>
      </w:r>
      <w:r w:rsidRPr="00965A9F">
        <w:rPr>
          <w:b/>
          <w:bCs/>
          <w:lang w:val="hr-HR" w:eastAsia="en-US"/>
        </w:rPr>
        <w:lastRenderedPageBreak/>
        <w:t>Projekcija ukupnih prihoda od indirektnih poreza</w:t>
      </w:r>
      <w:bookmarkEnd w:id="61"/>
      <w:r w:rsidRPr="00965A9F">
        <w:rPr>
          <w:b/>
          <w:bCs/>
          <w:lang w:val="hr-HR" w:eastAsia="en-US"/>
        </w:rPr>
        <w:t xml:space="preserve"> </w:t>
      </w:r>
    </w:p>
    <w:p w:rsidR="004527AD" w:rsidRPr="00965A9F" w:rsidRDefault="004527AD" w:rsidP="00744428">
      <w:pPr>
        <w:rPr>
          <w:highlight w:val="red"/>
          <w:lang w:val="hr-HR" w:eastAsia="en-US"/>
        </w:rPr>
      </w:pPr>
      <w:bookmarkStart w:id="62" w:name="_Toc4666036"/>
      <w:bookmarkStart w:id="63" w:name="_Toc164752846"/>
    </w:p>
    <w:p w:rsidR="004527AD" w:rsidRPr="00965A9F" w:rsidRDefault="004527AD" w:rsidP="00853CA9">
      <w:pPr>
        <w:keepNext/>
        <w:outlineLvl w:val="2"/>
        <w:rPr>
          <w:b/>
          <w:bCs/>
          <w:lang w:val="hr-HR" w:eastAsia="en-US"/>
        </w:rPr>
      </w:pPr>
      <w:bookmarkStart w:id="64" w:name="_Toc179622455"/>
      <w:r w:rsidRPr="00965A9F">
        <w:rPr>
          <w:b/>
          <w:bCs/>
          <w:lang w:val="hr-HR" w:eastAsia="en-US"/>
        </w:rPr>
        <w:t>Projekcije za 2024</w:t>
      </w:r>
      <w:bookmarkEnd w:id="64"/>
      <w:r w:rsidRPr="00965A9F">
        <w:rPr>
          <w:b/>
          <w:bCs/>
          <w:lang w:val="hr-HR" w:eastAsia="en-US"/>
        </w:rPr>
        <w:t>. godinu</w:t>
      </w:r>
    </w:p>
    <w:p w:rsidR="004527AD" w:rsidRPr="00965A9F" w:rsidRDefault="004527AD" w:rsidP="00744428">
      <w:pPr>
        <w:rPr>
          <w:highlight w:val="red"/>
          <w:lang w:val="hr-HR" w:eastAsia="en-US"/>
        </w:rPr>
      </w:pPr>
    </w:p>
    <w:p w:rsidR="004527AD" w:rsidRPr="00965A9F" w:rsidRDefault="004527AD" w:rsidP="00CF746B">
      <w:pPr>
        <w:jc w:val="both"/>
        <w:rPr>
          <w:lang w:val="hr-HR" w:eastAsia="en-US"/>
        </w:rPr>
      </w:pPr>
      <w:r w:rsidRPr="00965A9F">
        <w:rPr>
          <w:lang w:val="hr-HR" w:eastAsia="en-US"/>
        </w:rPr>
        <w:t>Prema preliminarnom izvještaju UIO je u septembru 2024. godine na JR naplatila 990 mil. KM bruto prihoda od indirektnih poreza, što je bilo 57,2 mil. KM više nego u istom mjesecu 2023. godine. Isplate povrata su bile veće za 3,</w:t>
      </w:r>
      <w:proofErr w:type="spellStart"/>
      <w:r w:rsidRPr="00965A9F">
        <w:rPr>
          <w:lang w:val="hr-HR" w:eastAsia="en-US"/>
        </w:rPr>
        <w:t>3</w:t>
      </w:r>
      <w:proofErr w:type="spellEnd"/>
      <w:r w:rsidRPr="00965A9F">
        <w:rPr>
          <w:lang w:val="hr-HR" w:eastAsia="en-US"/>
        </w:rPr>
        <w:t xml:space="preserve"> mil</w:t>
      </w:r>
      <w:r w:rsidR="00965A9F">
        <w:rPr>
          <w:lang w:val="hr-HR" w:eastAsia="en-US"/>
        </w:rPr>
        <w:t>.</w:t>
      </w:r>
      <w:r w:rsidRPr="00965A9F">
        <w:rPr>
          <w:lang w:val="hr-HR" w:eastAsia="en-US"/>
        </w:rPr>
        <w:t xml:space="preserve"> KM, tako da je neto naplata u konačnici bila veća za 53,9 mil. KM, odnosno za 7%. Rast naplate u septembru je povećao kumulativni suficit akumuliran u prethodnih osam mjeseci.</w:t>
      </w:r>
      <w:r w:rsidR="00965A9F">
        <w:rPr>
          <w:lang w:val="hr-HR" w:eastAsia="en-US"/>
        </w:rPr>
        <w:t xml:space="preserve"> </w:t>
      </w:r>
      <w:r w:rsidRPr="00965A9F">
        <w:rPr>
          <w:lang w:val="hr-HR" w:eastAsia="en-US"/>
        </w:rPr>
        <w:t>Tako je u periodu januar – septembar 2024. godine ostvaren rast bruto naplate od 8%, dok su isplate povrata bile manje za 92,3 mil</w:t>
      </w:r>
      <w:r w:rsidR="00965A9F">
        <w:rPr>
          <w:lang w:val="hr-HR" w:eastAsia="en-US"/>
        </w:rPr>
        <w:t>.</w:t>
      </w:r>
      <w:r w:rsidRPr="00965A9F">
        <w:rPr>
          <w:lang w:val="hr-HR" w:eastAsia="en-US"/>
        </w:rPr>
        <w:t xml:space="preserve"> KM. U konačnici neto </w:t>
      </w:r>
      <w:proofErr w:type="spellStart"/>
      <w:r w:rsidRPr="00965A9F">
        <w:rPr>
          <w:lang w:val="hr-HR" w:eastAsia="en-US"/>
        </w:rPr>
        <w:t>efekat</w:t>
      </w:r>
      <w:proofErr w:type="spellEnd"/>
      <w:r w:rsidRPr="00965A9F">
        <w:rPr>
          <w:lang w:val="hr-HR" w:eastAsia="en-US"/>
        </w:rPr>
        <w:t xml:space="preserve"> naplate indirektnih poreza u periodu januar–septembar 2024. godine iznosio je 721,5 mil</w:t>
      </w:r>
      <w:r w:rsidR="00965A9F">
        <w:rPr>
          <w:lang w:val="hr-HR" w:eastAsia="en-US"/>
        </w:rPr>
        <w:t>.</w:t>
      </w:r>
      <w:r w:rsidRPr="00965A9F">
        <w:rPr>
          <w:lang w:val="hr-HR" w:eastAsia="en-US"/>
        </w:rPr>
        <w:t xml:space="preserve"> KM (Grafikon 10, lijevo, “kumulativ”), što je predstavljalo rast od 11,5% (Grafikon 10, desno, “kumulativ”).</w:t>
      </w:r>
    </w:p>
    <w:p w:rsidR="004527AD" w:rsidRPr="00965A9F" w:rsidRDefault="004527AD" w:rsidP="00744428">
      <w:pPr>
        <w:tabs>
          <w:tab w:val="left" w:pos="1080"/>
        </w:tabs>
        <w:jc w:val="center"/>
        <w:rPr>
          <w:lang w:val="hr-HR" w:eastAsia="en-US"/>
        </w:rPr>
      </w:pPr>
      <w:bookmarkStart w:id="65" w:name="_Toc179800737"/>
      <w:r w:rsidRPr="00965A9F">
        <w:rPr>
          <w:lang w:val="hr-HR" w:eastAsia="en-US"/>
        </w:rPr>
        <w:t>Grafikon 10. Naplata prihoda od indirektnih poreza u I-IX 2024. godine</w:t>
      </w:r>
      <w:bookmarkEnd w:id="65"/>
    </w:p>
    <w:p w:rsidR="004527AD" w:rsidRPr="00965A9F" w:rsidRDefault="00965A9F" w:rsidP="00BC60C8">
      <w:pPr>
        <w:ind w:right="-90"/>
        <w:jc w:val="both"/>
        <w:rPr>
          <w:lang w:val="hr-HR" w:eastAsia="en-US"/>
        </w:rPr>
      </w:pPr>
      <w:r w:rsidRPr="00965A9F">
        <w:rPr>
          <w:lang w:val="hr-HR" w:eastAsia="bs-Latn-BA"/>
        </w:rPr>
        <w:pict>
          <v:shape id="Picture 101" o:spid="_x0000_i1038" type="#_x0000_t75" style="width:233.25pt;height:3in;visibility:visible">
            <v:imagedata r:id="rId22" o:title=""/>
          </v:shape>
        </w:pict>
      </w:r>
      <w:r w:rsidRPr="00965A9F">
        <w:rPr>
          <w:lang w:val="hr-HR" w:eastAsia="bs-Latn-BA"/>
        </w:rPr>
        <w:pict>
          <v:shape id="Picture 100" o:spid="_x0000_i1039" type="#_x0000_t75" style="width:232.5pt;height:216.75pt;visibility:visible">
            <v:imagedata r:id="rId23" o:title=""/>
          </v:shape>
        </w:pict>
      </w:r>
    </w:p>
    <w:p w:rsidR="004527AD" w:rsidRPr="00965A9F" w:rsidRDefault="004527AD" w:rsidP="00744428">
      <w:pPr>
        <w:jc w:val="center"/>
        <w:rPr>
          <w:sz w:val="20"/>
          <w:szCs w:val="20"/>
          <w:lang w:val="hr-HR" w:eastAsia="en-US"/>
        </w:rPr>
      </w:pPr>
      <w:r w:rsidRPr="00965A9F">
        <w:rPr>
          <w:sz w:val="20"/>
          <w:szCs w:val="20"/>
          <w:lang w:val="hr-HR" w:eastAsia="en-US"/>
        </w:rPr>
        <w:t>Izvor: Uprava za indirektno oporezivanje BiH, izračun i prikaz OMA</w:t>
      </w:r>
    </w:p>
    <w:p w:rsidR="004527AD" w:rsidRPr="00965A9F" w:rsidRDefault="004527AD" w:rsidP="00744428">
      <w:pPr>
        <w:jc w:val="both"/>
        <w:rPr>
          <w:lang w:val="hr-HR" w:eastAsia="en-US"/>
        </w:rPr>
      </w:pPr>
    </w:p>
    <w:p w:rsidR="004527AD" w:rsidRPr="00965A9F" w:rsidRDefault="004527AD" w:rsidP="00D8462D">
      <w:pPr>
        <w:jc w:val="both"/>
        <w:rPr>
          <w:color w:val="000000"/>
          <w:lang w:val="hr-HR" w:eastAsia="en-US"/>
        </w:rPr>
      </w:pPr>
      <w:r w:rsidRPr="00965A9F">
        <w:rPr>
          <w:color w:val="000000"/>
          <w:lang w:val="hr-HR" w:eastAsia="en-US"/>
        </w:rPr>
        <w:t>Analiza gotovinskog toka naplate za devet mjeseci 2024. godine ukazuje na nekoliko zaključaka. Prvi zaključak odnosi se na nagli pad kumulativne stope rasta, koja je za devet mjeseci manja za 1,7 p.p. u odnosu na stopu rasta za sedam mjeseci (Grafikon 10, desno). Iako je u septembru nastavljen trend pozitivnog rasta u naplati indirektnih poreza, primjećuje se usporavanje rasta kumulativnih efekata u smislu iznosa dodatnih neto prihoda (Grafikon 10, lijevo). Drugo, u svim mjesecima do sada su ostvarene pozitivne stope rasta prihoda, što je velikim dijelom posljedica smanjenih isplata povrata. Treće, primjetne su snažne mjesečne os</w:t>
      </w:r>
      <w:r w:rsidR="00965A9F">
        <w:rPr>
          <w:color w:val="000000"/>
          <w:lang w:val="hr-HR" w:eastAsia="en-US"/>
        </w:rPr>
        <w:t>c</w:t>
      </w:r>
      <w:r w:rsidRPr="00965A9F">
        <w:rPr>
          <w:color w:val="000000"/>
          <w:lang w:val="hr-HR" w:eastAsia="en-US"/>
        </w:rPr>
        <w:t xml:space="preserve">ilacije naplate indirektnih poreza. Mjesečne stope rasta su oscilirale u velikom rasponu od 27,9 p.p. Najniža stopa rasta od 1,4% je ostvarena u martu 2024. godine, a najviša od 29,2% u aprilu. Visoke stope rasta u prva četiri mjeseca 2024. godine dijelom su posljedica tzv. efekta baze. Naime, u prvih pet mjeseci 2023. godine je bila zabilježena značajno niža naplata prihoda od indirektnih poreza, kao posljedica visokih isplata povrata PDV-a i prelaska na novi režim plaćanja </w:t>
      </w:r>
      <w:proofErr w:type="spellStart"/>
      <w:r w:rsidRPr="00965A9F">
        <w:rPr>
          <w:color w:val="000000"/>
          <w:lang w:val="hr-HR" w:eastAsia="en-US"/>
        </w:rPr>
        <w:t>akciza</w:t>
      </w:r>
      <w:proofErr w:type="spellEnd"/>
      <w:r w:rsidRPr="00965A9F">
        <w:rPr>
          <w:color w:val="000000"/>
          <w:lang w:val="hr-HR" w:eastAsia="en-US"/>
        </w:rPr>
        <w:t xml:space="preserve"> na duhanske prerađevine. Niža statistička osnovica rezultira višim mjesečnim stopama rasta u prvom dijelu 2024. godine. U narednim mjesecima zabilježen je značajan oporavak naplate prihoda od indirektnih poreza, pogotovo u julu, kada je ostvarena rekordna neto naplata indirektnih poreza, premašujući po prvi put od osnivanja UIO granicu od 900 mil. KM (Grafikon 11, lijevo).</w:t>
      </w:r>
    </w:p>
    <w:p w:rsidR="004527AD" w:rsidRPr="00965A9F" w:rsidRDefault="004527AD" w:rsidP="00744428">
      <w:pPr>
        <w:tabs>
          <w:tab w:val="left" w:pos="1080"/>
        </w:tabs>
        <w:jc w:val="center"/>
        <w:rPr>
          <w:lang w:val="hr-HR" w:eastAsia="en-US"/>
        </w:rPr>
      </w:pPr>
      <w:bookmarkStart w:id="66" w:name="_Toc179800738"/>
      <w:r w:rsidRPr="00965A9F">
        <w:rPr>
          <w:lang w:val="hr-HR" w:eastAsia="en-US"/>
        </w:rPr>
        <w:lastRenderedPageBreak/>
        <w:t>Grafikon 11. Naplata indirektnih poreza po mjesecima i kvartalima</w:t>
      </w:r>
      <w:bookmarkEnd w:id="66"/>
    </w:p>
    <w:p w:rsidR="004527AD" w:rsidRPr="00965A9F" w:rsidRDefault="00965A9F" w:rsidP="00744428">
      <w:pPr>
        <w:tabs>
          <w:tab w:val="left" w:pos="1080"/>
          <w:tab w:val="left" w:pos="2552"/>
        </w:tabs>
        <w:jc w:val="center"/>
        <w:rPr>
          <w:lang w:val="hr-HR" w:eastAsia="en-US"/>
        </w:rPr>
      </w:pPr>
      <w:r w:rsidRPr="00965A9F">
        <w:rPr>
          <w:lang w:val="hr-HR" w:eastAsia="bs-Latn-BA"/>
        </w:rPr>
        <w:pict>
          <v:shape id="Picture 99" o:spid="_x0000_i1040" type="#_x0000_t75" style="width:234.75pt;height:3in;visibility:visible">
            <v:imagedata r:id="rId24" o:title=""/>
          </v:shape>
        </w:pict>
      </w:r>
      <w:r w:rsidRPr="00965A9F">
        <w:rPr>
          <w:lang w:val="hr-HR" w:eastAsia="bs-Latn-BA"/>
        </w:rPr>
        <w:pict>
          <v:shape id="Picture 98" o:spid="_x0000_i1041" type="#_x0000_t75" style="width:234.75pt;height:216.75pt;visibility:visible">
            <v:imagedata r:id="rId25" o:title=""/>
          </v:shape>
        </w:pict>
      </w:r>
    </w:p>
    <w:p w:rsidR="004527AD" w:rsidRPr="00965A9F" w:rsidRDefault="004527AD" w:rsidP="00744428">
      <w:pPr>
        <w:jc w:val="center"/>
        <w:rPr>
          <w:sz w:val="20"/>
          <w:szCs w:val="20"/>
          <w:lang w:val="hr-HR" w:eastAsia="en-US"/>
        </w:rPr>
      </w:pPr>
      <w:r w:rsidRPr="00965A9F">
        <w:rPr>
          <w:sz w:val="20"/>
          <w:szCs w:val="20"/>
          <w:lang w:val="hr-HR" w:eastAsia="en-US"/>
        </w:rPr>
        <w:t>Izvor: Uprava za indirektno oporezivanje BiH, izračun i prikaz OMA</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proofErr w:type="spellStart"/>
      <w:r w:rsidRPr="00965A9F">
        <w:rPr>
          <w:lang w:val="hr-HR" w:eastAsia="en-US"/>
        </w:rPr>
        <w:t>Efekat</w:t>
      </w:r>
      <w:proofErr w:type="spellEnd"/>
      <w:r w:rsidRPr="00965A9F">
        <w:rPr>
          <w:lang w:val="hr-HR" w:eastAsia="en-US"/>
        </w:rPr>
        <w:t xml:space="preserve"> baze se odražava i na kvartalne trendove. Pozitivni kvartalni rast prihoda od indirektnih poreza u kontinuitetu traje od 2021. godine, kada je nastupio oporavak nakon pada prihoda prouzrokovanog </w:t>
      </w:r>
      <w:proofErr w:type="spellStart"/>
      <w:r w:rsidRPr="00965A9F">
        <w:rPr>
          <w:lang w:val="hr-HR" w:eastAsia="en-US"/>
        </w:rPr>
        <w:t>pandemijom</w:t>
      </w:r>
      <w:proofErr w:type="spellEnd"/>
      <w:r w:rsidRPr="00965A9F">
        <w:rPr>
          <w:lang w:val="hr-HR" w:eastAsia="en-US"/>
        </w:rPr>
        <w:t xml:space="preserve"> korona virusa (Grafikon 11, desno). Međutim, rat u Ukrajini i energetska kriza su doveli do smanjenja stopa rasta. Iako je porast cijena hrane, sirovina i ostalih roba rezultirao povećanom naplatom prihoda od </w:t>
      </w:r>
      <w:r w:rsidRPr="00965A9F">
        <w:rPr>
          <w:i/>
          <w:lang w:val="hr-HR" w:eastAsia="en-US"/>
        </w:rPr>
        <w:t xml:space="preserve">ad </w:t>
      </w:r>
      <w:proofErr w:type="spellStart"/>
      <w:r w:rsidRPr="00965A9F">
        <w:rPr>
          <w:i/>
          <w:lang w:val="hr-HR" w:eastAsia="en-US"/>
        </w:rPr>
        <w:t>valorem</w:t>
      </w:r>
      <w:proofErr w:type="spellEnd"/>
      <w:r w:rsidRPr="00965A9F">
        <w:rPr>
          <w:i/>
          <w:lang w:val="hr-HR" w:eastAsia="en-US"/>
        </w:rPr>
        <w:t xml:space="preserve"> </w:t>
      </w:r>
      <w:r w:rsidRPr="00965A9F">
        <w:rPr>
          <w:lang w:val="hr-HR" w:eastAsia="en-US"/>
        </w:rPr>
        <w:t xml:space="preserve">poreza (PDV, carine), pad potrošnje energenata je doveo do pada prihoda od </w:t>
      </w:r>
      <w:proofErr w:type="spellStart"/>
      <w:r w:rsidRPr="00965A9F">
        <w:rPr>
          <w:lang w:val="hr-HR" w:eastAsia="en-US"/>
        </w:rPr>
        <w:t>akciza</w:t>
      </w:r>
      <w:proofErr w:type="spellEnd"/>
      <w:r w:rsidRPr="00965A9F">
        <w:rPr>
          <w:lang w:val="hr-HR" w:eastAsia="en-US"/>
        </w:rPr>
        <w:t xml:space="preserve"> i putarine, što je značajno umanjilo rast ukupne naplate indirektnih poreza. Iako su cijene na svjetskom tržištu energenata i ostalih robnih </w:t>
      </w:r>
      <w:proofErr w:type="spellStart"/>
      <w:r w:rsidRPr="00965A9F">
        <w:rPr>
          <w:lang w:val="hr-HR" w:eastAsia="en-US"/>
        </w:rPr>
        <w:t>berzi</w:t>
      </w:r>
      <w:proofErr w:type="spellEnd"/>
      <w:r w:rsidRPr="00965A9F">
        <w:rPr>
          <w:lang w:val="hr-HR" w:eastAsia="en-US"/>
        </w:rPr>
        <w:t xml:space="preserve"> stabilizirane, u prvom polugodištu 2023. godine je ostvaren niži rast prihoda od indirektnih poreza zbog rasta isplata povrata PDV-a i gubitka prihoda od </w:t>
      </w:r>
      <w:proofErr w:type="spellStart"/>
      <w:r w:rsidRPr="00965A9F">
        <w:rPr>
          <w:lang w:val="hr-HR" w:eastAsia="en-US"/>
        </w:rPr>
        <w:t>akciza</w:t>
      </w:r>
      <w:proofErr w:type="spellEnd"/>
      <w:r w:rsidRPr="00965A9F">
        <w:rPr>
          <w:lang w:val="hr-HR" w:eastAsia="en-US"/>
        </w:rPr>
        <w:t xml:space="preserve"> na duhanske prerađevine nakon prelaska na novi režim plaćanja. Uspostava nove sheme naplate </w:t>
      </w:r>
      <w:proofErr w:type="spellStart"/>
      <w:r w:rsidRPr="00965A9F">
        <w:rPr>
          <w:lang w:val="hr-HR" w:eastAsia="en-US"/>
        </w:rPr>
        <w:t>akciza</w:t>
      </w:r>
      <w:proofErr w:type="spellEnd"/>
      <w:r w:rsidRPr="00965A9F">
        <w:rPr>
          <w:lang w:val="hr-HR" w:eastAsia="en-US"/>
        </w:rPr>
        <w:t xml:space="preserve"> na duhanske prerađevine u drugom dijelu 2023. godine, te značajno usporavanje isplata povrata PDV-a rezultirali su višim stopama rasta u trećem i četvrtom kvartalu 2023. godine. </w:t>
      </w:r>
      <w:proofErr w:type="spellStart"/>
      <w:r w:rsidRPr="00965A9F">
        <w:rPr>
          <w:lang w:val="hr-HR" w:eastAsia="en-US"/>
        </w:rPr>
        <w:t>Efekat</w:t>
      </w:r>
      <w:proofErr w:type="spellEnd"/>
      <w:r w:rsidRPr="00965A9F">
        <w:rPr>
          <w:lang w:val="hr-HR" w:eastAsia="en-US"/>
        </w:rPr>
        <w:t xml:space="preserve"> niže baze iz prvog polugodišta 2023. godine imao je za posljedicu više stope rasta u prvom i drugom kvartalu 2024. godine, kada su ostvarene stope u visini od 12,8% i 12,2%. Očekivano usporavanje naplate prihoda u drugom dijelu 2024., s obzirom na višu bazu iz 2023. godine, donijelo je stopu rasta od 10% u trećem kvartalu 2024. godine (Grafikon 11, desno). </w:t>
      </w:r>
      <w:bookmarkEnd w:id="62"/>
      <w:bookmarkEnd w:id="63"/>
    </w:p>
    <w:p w:rsidR="004527AD" w:rsidRPr="00965A9F" w:rsidRDefault="004527AD" w:rsidP="00744428">
      <w:pPr>
        <w:jc w:val="both"/>
        <w:rPr>
          <w:lang w:val="hr-HR" w:eastAsia="en-US"/>
        </w:rPr>
      </w:pPr>
    </w:p>
    <w:p w:rsidR="004527AD" w:rsidRPr="00965A9F" w:rsidRDefault="004527AD" w:rsidP="00744428">
      <w:pPr>
        <w:jc w:val="both"/>
        <w:rPr>
          <w:lang w:val="hr-HR" w:eastAsia="en-US"/>
        </w:rPr>
      </w:pPr>
      <w:r w:rsidRPr="00965A9F">
        <w:rPr>
          <w:lang w:val="hr-HR" w:eastAsia="en-US"/>
        </w:rPr>
        <w:t>Prema projekcijama DEP-a, očekuje se nominalni rast BDP-a od 5,1% u 2024. godini, te rast privatne potrošnje od 4,7%. Projektirana stopa inflacije iznosi 2%</w:t>
      </w:r>
      <w:r w:rsidRPr="00965A9F">
        <w:rPr>
          <w:vertAlign w:val="superscript"/>
          <w:lang w:val="hr-HR" w:eastAsia="en-US"/>
        </w:rPr>
        <w:footnoteReference w:id="9"/>
      </w:r>
      <w:r w:rsidRPr="00965A9F">
        <w:rPr>
          <w:lang w:val="hr-HR" w:eastAsia="en-US"/>
        </w:rPr>
        <w:t xml:space="preserve">. Imajući u vidu da stopa rasta prihoda u prva tri kvartala 2024. godine dijelom </w:t>
      </w:r>
      <w:proofErr w:type="spellStart"/>
      <w:r w:rsidRPr="00965A9F">
        <w:rPr>
          <w:lang w:val="hr-HR" w:eastAsia="en-US"/>
        </w:rPr>
        <w:t>proizilazi</w:t>
      </w:r>
      <w:proofErr w:type="spellEnd"/>
      <w:r w:rsidRPr="00965A9F">
        <w:rPr>
          <w:lang w:val="hr-HR" w:eastAsia="en-US"/>
        </w:rPr>
        <w:t xml:space="preserve"> iz specifičnosti u statističkoj osnovici za </w:t>
      </w:r>
      <w:proofErr w:type="spellStart"/>
      <w:r w:rsidRPr="00965A9F">
        <w:rPr>
          <w:lang w:val="hr-HR" w:eastAsia="en-US"/>
        </w:rPr>
        <w:t>poređenje</w:t>
      </w:r>
      <w:proofErr w:type="spellEnd"/>
      <w:r w:rsidRPr="00965A9F">
        <w:rPr>
          <w:lang w:val="hr-HR" w:eastAsia="en-US"/>
        </w:rPr>
        <w:t xml:space="preserve">, projektirana stopa rasta prihoda od indirektnih poreza za 2024. godinu je blago niža od devetomjesečne stope rasta prihoda i iznosi 11%. </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p>
    <w:p w:rsidR="004527AD" w:rsidRPr="00965A9F" w:rsidRDefault="004527AD" w:rsidP="00744428">
      <w:pPr>
        <w:jc w:val="both"/>
        <w:rPr>
          <w:lang w:val="hr-HR" w:eastAsia="en-US"/>
        </w:rPr>
      </w:pPr>
    </w:p>
    <w:p w:rsidR="004527AD" w:rsidRPr="00965A9F" w:rsidRDefault="004527AD" w:rsidP="00744428">
      <w:pPr>
        <w:jc w:val="both"/>
        <w:rPr>
          <w:lang w:val="hr-HR" w:eastAsia="en-US"/>
        </w:rPr>
      </w:pPr>
    </w:p>
    <w:p w:rsidR="004527AD" w:rsidRPr="00965A9F" w:rsidRDefault="004527AD" w:rsidP="00147319">
      <w:pPr>
        <w:keepNext/>
        <w:outlineLvl w:val="2"/>
        <w:rPr>
          <w:b/>
          <w:bCs/>
          <w:lang w:val="hr-HR" w:eastAsia="en-US"/>
        </w:rPr>
      </w:pPr>
      <w:bookmarkStart w:id="67" w:name="_Toc179622456"/>
      <w:r w:rsidRPr="00965A9F">
        <w:rPr>
          <w:b/>
          <w:bCs/>
          <w:lang w:val="hr-HR" w:eastAsia="en-US"/>
        </w:rPr>
        <w:lastRenderedPageBreak/>
        <w:t>Projekcija za period 2025-2027</w:t>
      </w:r>
      <w:bookmarkEnd w:id="67"/>
      <w:r w:rsidRPr="00965A9F">
        <w:rPr>
          <w:b/>
          <w:bCs/>
          <w:lang w:val="hr-HR" w:eastAsia="en-US"/>
        </w:rPr>
        <w:t>. godine</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r w:rsidRPr="00965A9F">
        <w:rPr>
          <w:lang w:val="hr-HR" w:eastAsia="en-US"/>
        </w:rPr>
        <w:t xml:space="preserve">Projektirane stope rasta neto prihoda od indirektnih poreza za 2025, 2026. i 2027. godinu </w:t>
      </w:r>
      <w:proofErr w:type="spellStart"/>
      <w:r w:rsidRPr="00965A9F">
        <w:rPr>
          <w:lang w:val="hr-HR" w:eastAsia="en-US"/>
        </w:rPr>
        <w:t>iznosе</w:t>
      </w:r>
      <w:proofErr w:type="spellEnd"/>
      <w:r w:rsidRPr="00965A9F">
        <w:rPr>
          <w:lang w:val="hr-HR" w:eastAsia="en-US"/>
        </w:rPr>
        <w:t xml:space="preserve"> 3,9%, 4% i 4,1% respektivno. Projekcija prihoda u navedenom periodu zasnovana je na projektiranim relevantnim makroekonomskim pokazateljima, </w:t>
      </w:r>
      <w:r w:rsidR="00965A9F">
        <w:rPr>
          <w:lang w:val="hr-HR" w:eastAsia="en-US"/>
        </w:rPr>
        <w:t>h</w:t>
      </w:r>
      <w:r w:rsidRPr="00965A9F">
        <w:rPr>
          <w:lang w:val="hr-HR" w:eastAsia="en-US"/>
        </w:rPr>
        <w:t>istorijskoj sezonskoj shemi naplate i projekcijama pojedinih kategorija prihoda za 2024. godinu.</w:t>
      </w:r>
    </w:p>
    <w:p w:rsidR="004527AD" w:rsidRPr="00965A9F" w:rsidRDefault="004527AD" w:rsidP="00744428">
      <w:pPr>
        <w:jc w:val="both"/>
        <w:rPr>
          <w:highlight w:val="red"/>
          <w:lang w:val="hr-HR" w:eastAsia="en-US"/>
        </w:rPr>
      </w:pPr>
    </w:p>
    <w:p w:rsidR="004527AD" w:rsidRPr="00965A9F" w:rsidRDefault="004527AD" w:rsidP="00744428">
      <w:pPr>
        <w:jc w:val="both"/>
        <w:rPr>
          <w:bCs/>
          <w:lang w:val="hr-HR" w:eastAsia="en-US"/>
        </w:rPr>
      </w:pPr>
      <w:r w:rsidRPr="00965A9F">
        <w:rPr>
          <w:bCs/>
          <w:lang w:val="hr-HR" w:eastAsia="en-US"/>
        </w:rPr>
        <w:t xml:space="preserve">Za razliku od projektiranog pada indirektnih poreza u BDP-a u periodu 2024-2027. godina (Tabela 6, Grafikon 12), projektirani udio prihoda od indirektnih poreza (OMA) u potrošnji (DEP) u navedenom periodu sasvim blago raste od 20,5% u 2024. do 20,6% u 2027. godini. Pad projektiranog udjela indirektnih poreza u BDP-u </w:t>
      </w:r>
      <w:proofErr w:type="spellStart"/>
      <w:r w:rsidRPr="00965A9F">
        <w:rPr>
          <w:bCs/>
          <w:lang w:val="hr-HR" w:eastAsia="en-US"/>
        </w:rPr>
        <w:t>u</w:t>
      </w:r>
      <w:proofErr w:type="spellEnd"/>
      <w:r w:rsidRPr="00965A9F">
        <w:rPr>
          <w:bCs/>
          <w:lang w:val="hr-HR" w:eastAsia="en-US"/>
        </w:rPr>
        <w:t xml:space="preserve"> periodu 2024-2027. godina kumulativni je rezultat blagog rasta indirektnih poreza u potrošnji, te pada projektiranog udjela potrošnje u </w:t>
      </w:r>
      <w:r w:rsidR="00965A9F">
        <w:rPr>
          <w:bCs/>
          <w:lang w:val="hr-HR" w:eastAsia="en-US"/>
        </w:rPr>
        <w:t xml:space="preserve">       </w:t>
      </w:r>
      <w:r w:rsidRPr="00965A9F">
        <w:rPr>
          <w:bCs/>
          <w:lang w:val="hr-HR" w:eastAsia="en-US"/>
        </w:rPr>
        <w:t>BDP-u (Grafikon 12).</w:t>
      </w:r>
    </w:p>
    <w:p w:rsidR="004527AD" w:rsidRPr="00965A9F" w:rsidRDefault="004527AD" w:rsidP="00744428">
      <w:pPr>
        <w:jc w:val="both"/>
        <w:rPr>
          <w:bCs/>
          <w:lang w:val="hr-HR" w:eastAsia="en-US"/>
        </w:rPr>
      </w:pPr>
    </w:p>
    <w:p w:rsidR="004527AD" w:rsidRPr="00965A9F" w:rsidRDefault="004527AD" w:rsidP="00744428">
      <w:pPr>
        <w:jc w:val="center"/>
        <w:rPr>
          <w:bCs/>
          <w:lang w:val="hr-HR" w:eastAsia="en-US"/>
        </w:rPr>
      </w:pPr>
      <w:bookmarkStart w:id="68" w:name="_Toc179800739"/>
      <w:r w:rsidRPr="00965A9F">
        <w:rPr>
          <w:bCs/>
          <w:lang w:val="hr-HR" w:eastAsia="en-US"/>
        </w:rPr>
        <w:t>Grafikon 12. Projekcije indirektnih poreza: udio u BDP-u i potrošnji</w:t>
      </w:r>
      <w:bookmarkEnd w:id="68"/>
    </w:p>
    <w:p w:rsidR="004527AD" w:rsidRPr="00965A9F" w:rsidRDefault="00965A9F" w:rsidP="00744428">
      <w:pPr>
        <w:jc w:val="center"/>
        <w:rPr>
          <w:bCs/>
          <w:lang w:val="hr-HR" w:eastAsia="en-US"/>
        </w:rPr>
      </w:pPr>
      <w:r w:rsidRPr="00965A9F">
        <w:rPr>
          <w:lang w:val="hr-HR" w:eastAsia="bs-Latn-BA"/>
        </w:rPr>
        <w:pict>
          <v:shape id="Picture 97" o:spid="_x0000_i1042" type="#_x0000_t75" style="width:369.75pt;height:207.75pt;visibility:visible">
            <v:imagedata r:id="rId26" o:title=""/>
          </v:shape>
        </w:pict>
      </w:r>
    </w:p>
    <w:p w:rsidR="004527AD" w:rsidRPr="00965A9F" w:rsidRDefault="004527AD" w:rsidP="00744428">
      <w:pPr>
        <w:jc w:val="center"/>
        <w:rPr>
          <w:sz w:val="20"/>
          <w:szCs w:val="20"/>
          <w:lang w:val="hr-HR" w:eastAsia="en-US"/>
        </w:rPr>
      </w:pPr>
      <w:r w:rsidRPr="00965A9F">
        <w:rPr>
          <w:sz w:val="20"/>
          <w:szCs w:val="20"/>
          <w:lang w:val="hr-HR" w:eastAsia="en-US"/>
        </w:rPr>
        <w:t>Izvor: Podaci UIO i projekcije OMA</w:t>
      </w:r>
    </w:p>
    <w:p w:rsidR="004527AD" w:rsidRPr="00965A9F" w:rsidRDefault="004527AD" w:rsidP="00744428">
      <w:pPr>
        <w:jc w:val="center"/>
        <w:rPr>
          <w:sz w:val="20"/>
          <w:szCs w:val="20"/>
          <w:highlight w:val="red"/>
          <w:lang w:val="hr-HR" w:eastAsia="en-US"/>
        </w:rPr>
      </w:pPr>
    </w:p>
    <w:p w:rsidR="004527AD" w:rsidRPr="00965A9F" w:rsidRDefault="004527AD" w:rsidP="00744428">
      <w:pPr>
        <w:jc w:val="center"/>
        <w:rPr>
          <w:sz w:val="20"/>
          <w:szCs w:val="20"/>
          <w:highlight w:val="red"/>
          <w:lang w:val="hr-HR" w:eastAsia="en-US"/>
        </w:rPr>
      </w:pPr>
    </w:p>
    <w:p w:rsidR="004527AD" w:rsidRPr="00965A9F" w:rsidRDefault="004527AD" w:rsidP="00744428">
      <w:pPr>
        <w:jc w:val="center"/>
        <w:rPr>
          <w:sz w:val="20"/>
          <w:szCs w:val="20"/>
          <w:highlight w:val="red"/>
          <w:lang w:val="hr-HR" w:eastAsia="en-US"/>
        </w:rPr>
      </w:pPr>
    </w:p>
    <w:p w:rsidR="004527AD" w:rsidRPr="00965A9F" w:rsidRDefault="004527AD" w:rsidP="00744428">
      <w:pPr>
        <w:jc w:val="both"/>
        <w:rPr>
          <w:lang w:val="hr-HR" w:eastAsia="en-US"/>
        </w:rPr>
      </w:pPr>
      <w:r w:rsidRPr="00965A9F">
        <w:rPr>
          <w:lang w:val="hr-HR" w:eastAsia="en-US"/>
        </w:rPr>
        <w:t>Okvir 1: Projekcije prihoda od indirektnih poreza</w:t>
      </w:r>
    </w:p>
    <w:tbl>
      <w:tblPr>
        <w:tblW w:w="9576" w:type="dxa"/>
        <w:tblInd w:w="93" w:type="dxa"/>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2562"/>
        <w:gridCol w:w="1544"/>
        <w:gridCol w:w="1327"/>
        <w:gridCol w:w="1327"/>
        <w:gridCol w:w="1327"/>
        <w:gridCol w:w="1489"/>
      </w:tblGrid>
      <w:tr w:rsidR="004527AD" w:rsidRPr="00965A9F" w:rsidTr="00744428">
        <w:trPr>
          <w:trHeight w:hRule="exact" w:val="284"/>
        </w:trPr>
        <w:tc>
          <w:tcPr>
            <w:tcW w:w="2562" w:type="dxa"/>
            <w:tcBorders>
              <w:top w:val="single" w:sz="4" w:space="0" w:color="auto"/>
            </w:tcBorders>
            <w:noWrap/>
            <w:vAlign w:val="center"/>
          </w:tcPr>
          <w:p w:rsidR="004527AD" w:rsidRPr="00965A9F" w:rsidRDefault="004527AD" w:rsidP="00744428">
            <w:pPr>
              <w:jc w:val="both"/>
              <w:rPr>
                <w:lang w:val="hr-HR" w:eastAsia="bs-Latn-BA"/>
              </w:rPr>
            </w:pPr>
          </w:p>
        </w:tc>
        <w:tc>
          <w:tcPr>
            <w:tcW w:w="1544" w:type="dxa"/>
            <w:tcBorders>
              <w:top w:val="single" w:sz="4" w:space="0" w:color="auto"/>
            </w:tcBorders>
            <w:noWrap/>
            <w:vAlign w:val="bottom"/>
          </w:tcPr>
          <w:p w:rsidR="004527AD" w:rsidRPr="00965A9F" w:rsidRDefault="004527AD" w:rsidP="00744428">
            <w:pPr>
              <w:jc w:val="center"/>
              <w:rPr>
                <w:lang w:val="hr-HR" w:eastAsia="bs-Latn-BA"/>
              </w:rPr>
            </w:pPr>
            <w:r w:rsidRPr="00965A9F">
              <w:rPr>
                <w:lang w:val="hr-HR" w:eastAsia="bs-Latn-BA"/>
              </w:rPr>
              <w:t>2023</w:t>
            </w:r>
          </w:p>
        </w:tc>
        <w:tc>
          <w:tcPr>
            <w:tcW w:w="1327" w:type="dxa"/>
            <w:tcBorders>
              <w:top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2024</w:t>
            </w:r>
          </w:p>
        </w:tc>
        <w:tc>
          <w:tcPr>
            <w:tcW w:w="1327" w:type="dxa"/>
            <w:tcBorders>
              <w:top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2025</w:t>
            </w:r>
          </w:p>
        </w:tc>
        <w:tc>
          <w:tcPr>
            <w:tcW w:w="1327" w:type="dxa"/>
            <w:tcBorders>
              <w:top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2026</w:t>
            </w:r>
          </w:p>
        </w:tc>
        <w:tc>
          <w:tcPr>
            <w:tcW w:w="1489" w:type="dxa"/>
            <w:tcBorders>
              <w:top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2027</w:t>
            </w:r>
          </w:p>
        </w:tc>
      </w:tr>
      <w:tr w:rsidR="004527AD" w:rsidRPr="00965A9F" w:rsidTr="00744428">
        <w:trPr>
          <w:trHeight w:hRule="exact" w:val="284"/>
        </w:trPr>
        <w:tc>
          <w:tcPr>
            <w:tcW w:w="2562" w:type="dxa"/>
            <w:noWrap/>
            <w:vAlign w:val="center"/>
          </w:tcPr>
          <w:p w:rsidR="004527AD" w:rsidRPr="00965A9F" w:rsidRDefault="004527AD" w:rsidP="00744428">
            <w:pPr>
              <w:jc w:val="both"/>
              <w:rPr>
                <w:lang w:val="hr-HR" w:eastAsia="bs-Latn-BA"/>
              </w:rPr>
            </w:pPr>
            <w:r w:rsidRPr="00965A9F">
              <w:rPr>
                <w:lang w:val="hr-HR" w:eastAsia="bs-Latn-BA"/>
              </w:rPr>
              <w:t>Projekcije, KM</w:t>
            </w:r>
          </w:p>
        </w:tc>
        <w:tc>
          <w:tcPr>
            <w:tcW w:w="1544" w:type="dxa"/>
            <w:noWrap/>
          </w:tcPr>
          <w:p w:rsidR="004527AD" w:rsidRPr="00965A9F" w:rsidRDefault="004527AD" w:rsidP="00744428">
            <w:pPr>
              <w:jc w:val="right"/>
              <w:rPr>
                <w:lang w:val="hr-HR" w:eastAsia="en-US"/>
              </w:rPr>
            </w:pPr>
            <w:r w:rsidRPr="00965A9F">
              <w:rPr>
                <w:lang w:val="hr-HR" w:eastAsia="en-US"/>
              </w:rPr>
              <w:t>8.434,5</w:t>
            </w:r>
          </w:p>
        </w:tc>
        <w:tc>
          <w:tcPr>
            <w:tcW w:w="1327" w:type="dxa"/>
            <w:shd w:val="clear" w:color="auto" w:fill="FDE9D9"/>
            <w:noWrap/>
          </w:tcPr>
          <w:p w:rsidR="004527AD" w:rsidRPr="00965A9F" w:rsidRDefault="004527AD" w:rsidP="00744428">
            <w:pPr>
              <w:jc w:val="right"/>
              <w:rPr>
                <w:lang w:val="hr-HR" w:eastAsia="en-US"/>
              </w:rPr>
            </w:pPr>
            <w:r w:rsidRPr="00965A9F">
              <w:rPr>
                <w:lang w:val="hr-HR" w:eastAsia="en-US"/>
              </w:rPr>
              <w:t>9.365,8</w:t>
            </w:r>
          </w:p>
        </w:tc>
        <w:tc>
          <w:tcPr>
            <w:tcW w:w="1327" w:type="dxa"/>
            <w:shd w:val="clear" w:color="auto" w:fill="FDE9D9"/>
            <w:noWrap/>
          </w:tcPr>
          <w:p w:rsidR="004527AD" w:rsidRPr="00965A9F" w:rsidRDefault="004527AD" w:rsidP="00744428">
            <w:pPr>
              <w:jc w:val="right"/>
              <w:rPr>
                <w:lang w:val="hr-HR" w:eastAsia="en-US"/>
              </w:rPr>
            </w:pPr>
            <w:r w:rsidRPr="00965A9F">
              <w:rPr>
                <w:lang w:val="hr-HR" w:eastAsia="en-US"/>
              </w:rPr>
              <w:t>9.733,0</w:t>
            </w:r>
          </w:p>
        </w:tc>
        <w:tc>
          <w:tcPr>
            <w:tcW w:w="1327" w:type="dxa"/>
            <w:shd w:val="clear" w:color="auto" w:fill="FDE9D9"/>
            <w:noWrap/>
          </w:tcPr>
          <w:p w:rsidR="004527AD" w:rsidRPr="00965A9F" w:rsidRDefault="004527AD" w:rsidP="00744428">
            <w:pPr>
              <w:jc w:val="right"/>
              <w:rPr>
                <w:lang w:val="hr-HR" w:eastAsia="en-US"/>
              </w:rPr>
            </w:pPr>
            <w:r w:rsidRPr="00965A9F">
              <w:rPr>
                <w:lang w:val="hr-HR" w:eastAsia="en-US"/>
              </w:rPr>
              <w:t>10.126,7</w:t>
            </w:r>
          </w:p>
        </w:tc>
        <w:tc>
          <w:tcPr>
            <w:tcW w:w="1489" w:type="dxa"/>
            <w:shd w:val="clear" w:color="auto" w:fill="FDE9D9"/>
            <w:noWrap/>
          </w:tcPr>
          <w:p w:rsidR="004527AD" w:rsidRPr="00965A9F" w:rsidRDefault="004527AD" w:rsidP="00744428">
            <w:pPr>
              <w:jc w:val="right"/>
              <w:rPr>
                <w:lang w:val="hr-HR" w:eastAsia="en-US"/>
              </w:rPr>
            </w:pPr>
            <w:r w:rsidRPr="00965A9F">
              <w:rPr>
                <w:lang w:val="hr-HR" w:eastAsia="en-US"/>
              </w:rPr>
              <w:t>10.544,2</w:t>
            </w:r>
          </w:p>
        </w:tc>
      </w:tr>
      <w:tr w:rsidR="004527AD" w:rsidRPr="00965A9F" w:rsidTr="00744428">
        <w:trPr>
          <w:trHeight w:hRule="exact" w:val="284"/>
        </w:trPr>
        <w:tc>
          <w:tcPr>
            <w:tcW w:w="2562" w:type="dxa"/>
            <w:noWrap/>
            <w:vAlign w:val="center"/>
          </w:tcPr>
          <w:p w:rsidR="004527AD" w:rsidRPr="00965A9F" w:rsidRDefault="004527AD" w:rsidP="00744428">
            <w:pPr>
              <w:jc w:val="both"/>
              <w:rPr>
                <w:lang w:val="hr-HR" w:eastAsia="bs-Latn-BA"/>
              </w:rPr>
            </w:pPr>
            <w:r w:rsidRPr="00965A9F">
              <w:rPr>
                <w:lang w:val="hr-HR" w:eastAsia="bs-Latn-BA"/>
              </w:rPr>
              <w:t xml:space="preserve">Projekcije, % rasta </w:t>
            </w:r>
          </w:p>
        </w:tc>
        <w:tc>
          <w:tcPr>
            <w:tcW w:w="1544" w:type="dxa"/>
            <w:noWrap/>
            <w:vAlign w:val="center"/>
          </w:tcPr>
          <w:p w:rsidR="004527AD" w:rsidRPr="00965A9F" w:rsidRDefault="004527AD" w:rsidP="00744428">
            <w:pPr>
              <w:jc w:val="right"/>
              <w:rPr>
                <w:color w:val="000000"/>
                <w:lang w:val="hr-HR" w:eastAsia="en-US"/>
              </w:rPr>
            </w:pPr>
          </w:p>
        </w:tc>
        <w:tc>
          <w:tcPr>
            <w:tcW w:w="1327" w:type="dxa"/>
            <w:noWrap/>
            <w:vAlign w:val="center"/>
          </w:tcPr>
          <w:p w:rsidR="004527AD" w:rsidRPr="00965A9F" w:rsidRDefault="004527AD" w:rsidP="00744428">
            <w:pPr>
              <w:jc w:val="right"/>
              <w:rPr>
                <w:color w:val="000000"/>
                <w:lang w:val="hr-HR" w:eastAsia="bs-Latn-BA"/>
              </w:rPr>
            </w:pPr>
            <w:r w:rsidRPr="00965A9F">
              <w:rPr>
                <w:color w:val="000000"/>
                <w:lang w:val="hr-HR" w:eastAsia="en-US"/>
              </w:rPr>
              <w:t>11,0%</w:t>
            </w:r>
          </w:p>
        </w:tc>
        <w:tc>
          <w:tcPr>
            <w:tcW w:w="1327" w:type="dxa"/>
            <w:noWrap/>
            <w:vAlign w:val="center"/>
          </w:tcPr>
          <w:p w:rsidR="004527AD" w:rsidRPr="00965A9F" w:rsidRDefault="004527AD" w:rsidP="00744428">
            <w:pPr>
              <w:jc w:val="right"/>
              <w:rPr>
                <w:color w:val="000000"/>
                <w:lang w:val="hr-HR" w:eastAsia="en-US"/>
              </w:rPr>
            </w:pPr>
            <w:r w:rsidRPr="00965A9F">
              <w:rPr>
                <w:color w:val="000000"/>
                <w:lang w:val="hr-HR" w:eastAsia="en-US"/>
              </w:rPr>
              <w:t>3,9%</w:t>
            </w:r>
          </w:p>
        </w:tc>
        <w:tc>
          <w:tcPr>
            <w:tcW w:w="1327" w:type="dxa"/>
            <w:noWrap/>
            <w:vAlign w:val="center"/>
          </w:tcPr>
          <w:p w:rsidR="004527AD" w:rsidRPr="00965A9F" w:rsidRDefault="004527AD" w:rsidP="00744428">
            <w:pPr>
              <w:jc w:val="right"/>
              <w:rPr>
                <w:color w:val="000000"/>
                <w:lang w:val="hr-HR" w:eastAsia="en-US"/>
              </w:rPr>
            </w:pPr>
            <w:r w:rsidRPr="00965A9F">
              <w:rPr>
                <w:color w:val="000000"/>
                <w:lang w:val="hr-HR" w:eastAsia="en-US"/>
              </w:rPr>
              <w:t>4,0%</w:t>
            </w:r>
          </w:p>
        </w:tc>
        <w:tc>
          <w:tcPr>
            <w:tcW w:w="1489" w:type="dxa"/>
            <w:noWrap/>
            <w:vAlign w:val="center"/>
          </w:tcPr>
          <w:p w:rsidR="004527AD" w:rsidRPr="00965A9F" w:rsidRDefault="004527AD" w:rsidP="00744428">
            <w:pPr>
              <w:jc w:val="right"/>
              <w:rPr>
                <w:color w:val="000000"/>
                <w:lang w:val="hr-HR" w:eastAsia="en-US"/>
              </w:rPr>
            </w:pPr>
            <w:r w:rsidRPr="00965A9F">
              <w:rPr>
                <w:color w:val="000000"/>
                <w:lang w:val="hr-HR" w:eastAsia="en-US"/>
              </w:rPr>
              <w:t>4,1%</w:t>
            </w:r>
          </w:p>
        </w:tc>
      </w:tr>
      <w:tr w:rsidR="004527AD" w:rsidRPr="00965A9F" w:rsidTr="00744428">
        <w:trPr>
          <w:trHeight w:hRule="exact" w:val="284"/>
        </w:trPr>
        <w:tc>
          <w:tcPr>
            <w:tcW w:w="2562" w:type="dxa"/>
            <w:tcBorders>
              <w:bottom w:val="single" w:sz="4" w:space="0" w:color="auto"/>
            </w:tcBorders>
            <w:noWrap/>
            <w:vAlign w:val="center"/>
          </w:tcPr>
          <w:p w:rsidR="004527AD" w:rsidRPr="00965A9F" w:rsidRDefault="004527AD" w:rsidP="00744428">
            <w:pPr>
              <w:jc w:val="both"/>
              <w:rPr>
                <w:lang w:val="hr-HR" w:eastAsia="bs-Latn-BA"/>
              </w:rPr>
            </w:pPr>
            <w:r w:rsidRPr="00965A9F">
              <w:rPr>
                <w:lang w:val="hr-HR" w:eastAsia="bs-Latn-BA"/>
              </w:rPr>
              <w:t xml:space="preserve">Projekcije, % BDP </w:t>
            </w:r>
          </w:p>
        </w:tc>
        <w:tc>
          <w:tcPr>
            <w:tcW w:w="1544" w:type="dxa"/>
            <w:tcBorders>
              <w:bottom w:val="single" w:sz="4" w:space="0" w:color="auto"/>
            </w:tcBorders>
            <w:noWrap/>
            <w:vAlign w:val="center"/>
          </w:tcPr>
          <w:p w:rsidR="004527AD" w:rsidRPr="00965A9F" w:rsidRDefault="004527AD" w:rsidP="00744428">
            <w:pPr>
              <w:jc w:val="right"/>
              <w:rPr>
                <w:color w:val="000000"/>
                <w:lang w:val="hr-HR" w:eastAsia="bs-Latn-BA"/>
              </w:rPr>
            </w:pPr>
            <w:r w:rsidRPr="00965A9F">
              <w:rPr>
                <w:color w:val="000000"/>
                <w:lang w:val="hr-HR" w:eastAsia="en-US"/>
              </w:rPr>
              <w:t>16,6%</w:t>
            </w:r>
          </w:p>
        </w:tc>
        <w:tc>
          <w:tcPr>
            <w:tcW w:w="1327" w:type="dxa"/>
            <w:tcBorders>
              <w:bottom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17,5%</w:t>
            </w:r>
          </w:p>
        </w:tc>
        <w:tc>
          <w:tcPr>
            <w:tcW w:w="1327" w:type="dxa"/>
            <w:tcBorders>
              <w:bottom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17,3%</w:t>
            </w:r>
          </w:p>
        </w:tc>
        <w:tc>
          <w:tcPr>
            <w:tcW w:w="1327" w:type="dxa"/>
            <w:tcBorders>
              <w:bottom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17,1%</w:t>
            </w:r>
          </w:p>
        </w:tc>
        <w:tc>
          <w:tcPr>
            <w:tcW w:w="1489" w:type="dxa"/>
            <w:tcBorders>
              <w:bottom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16,9%</w:t>
            </w:r>
          </w:p>
        </w:tc>
      </w:tr>
    </w:tbl>
    <w:p w:rsidR="004527AD" w:rsidRPr="00965A9F" w:rsidRDefault="004527AD" w:rsidP="00744428">
      <w:pPr>
        <w:rPr>
          <w:lang w:val="hr-HR" w:eastAsia="en-US"/>
        </w:rPr>
      </w:pPr>
    </w:p>
    <w:p w:rsidR="004527AD" w:rsidRPr="00965A9F" w:rsidRDefault="004527AD" w:rsidP="00147319">
      <w:pPr>
        <w:keepNext/>
        <w:jc w:val="both"/>
        <w:outlineLvl w:val="1"/>
        <w:rPr>
          <w:b/>
          <w:bCs/>
          <w:lang w:val="hr-HR" w:eastAsia="en-US"/>
        </w:rPr>
      </w:pPr>
      <w:bookmarkStart w:id="69" w:name="_Toc179622457"/>
      <w:r w:rsidRPr="00965A9F">
        <w:rPr>
          <w:b/>
          <w:bCs/>
          <w:lang w:val="hr-HR" w:eastAsia="en-US"/>
        </w:rPr>
        <w:br w:type="page"/>
      </w:r>
      <w:r w:rsidRPr="00965A9F">
        <w:rPr>
          <w:b/>
          <w:bCs/>
          <w:lang w:val="hr-HR" w:eastAsia="en-US"/>
        </w:rPr>
        <w:lastRenderedPageBreak/>
        <w:t>ANALITIKA REVIDIRANIH PROJEKCIJA PRIHODA OD INDIREKTNIH POREZA PO VRSTAMA</w:t>
      </w:r>
      <w:bookmarkEnd w:id="69"/>
    </w:p>
    <w:p w:rsidR="004527AD" w:rsidRPr="00965A9F" w:rsidRDefault="004527AD" w:rsidP="00744428">
      <w:pPr>
        <w:rPr>
          <w:lang w:val="hr-HR" w:eastAsia="en-US"/>
        </w:rPr>
      </w:pPr>
    </w:p>
    <w:p w:rsidR="004527AD" w:rsidRPr="00965A9F" w:rsidRDefault="004527AD" w:rsidP="00744428">
      <w:pPr>
        <w:tabs>
          <w:tab w:val="left" w:pos="1080"/>
          <w:tab w:val="left" w:pos="2552"/>
        </w:tabs>
        <w:rPr>
          <w:b/>
          <w:lang w:val="hr-HR" w:eastAsia="en-US"/>
        </w:rPr>
      </w:pPr>
      <w:r w:rsidRPr="00965A9F">
        <w:rPr>
          <w:b/>
          <w:lang w:val="hr-HR" w:eastAsia="en-US"/>
        </w:rPr>
        <w:t>Naplata po vrsti prihoda</w:t>
      </w:r>
    </w:p>
    <w:p w:rsidR="004527AD" w:rsidRPr="00965A9F" w:rsidRDefault="004527AD" w:rsidP="00744428">
      <w:pPr>
        <w:tabs>
          <w:tab w:val="left" w:pos="1080"/>
          <w:tab w:val="left" w:pos="2552"/>
        </w:tabs>
        <w:rPr>
          <w:b/>
          <w:lang w:val="hr-HR" w:eastAsia="en-US"/>
        </w:rPr>
      </w:pPr>
    </w:p>
    <w:p w:rsidR="004527AD" w:rsidRPr="00965A9F" w:rsidRDefault="004527AD" w:rsidP="00744428">
      <w:pPr>
        <w:jc w:val="both"/>
        <w:rPr>
          <w:lang w:val="hr-HR" w:eastAsia="en-US"/>
        </w:rPr>
      </w:pPr>
      <w:proofErr w:type="spellStart"/>
      <w:r w:rsidRPr="00965A9F">
        <w:rPr>
          <w:lang w:val="hr-HR" w:eastAsia="en-US"/>
        </w:rPr>
        <w:t>Posmatrano</w:t>
      </w:r>
      <w:proofErr w:type="spellEnd"/>
      <w:r w:rsidRPr="00965A9F">
        <w:rPr>
          <w:lang w:val="hr-HR" w:eastAsia="en-US"/>
        </w:rPr>
        <w:t xml:space="preserve"> po vrstama prihoda najveći rast prihoda u periodu januar </w:t>
      </w:r>
      <w:r w:rsidR="00965A9F">
        <w:rPr>
          <w:lang w:val="hr-HR" w:eastAsia="en-US"/>
        </w:rPr>
        <w:t>–</w:t>
      </w:r>
      <w:r w:rsidRPr="00965A9F">
        <w:rPr>
          <w:lang w:val="hr-HR" w:eastAsia="en-US"/>
        </w:rPr>
        <w:t xml:space="preserve"> septembar 2024. godine je zabilježen kod prihoda od carina, te PDV-a i </w:t>
      </w:r>
      <w:proofErr w:type="spellStart"/>
      <w:r w:rsidRPr="00965A9F">
        <w:rPr>
          <w:lang w:val="hr-HR" w:eastAsia="en-US"/>
        </w:rPr>
        <w:t>akciza</w:t>
      </w:r>
      <w:proofErr w:type="spellEnd"/>
      <w:r w:rsidRPr="00965A9F">
        <w:rPr>
          <w:lang w:val="hr-HR" w:eastAsia="en-US"/>
        </w:rPr>
        <w:t>. S druge strane, najveći suficit u apsolutnom iznosu za devet mjeseci 2024. u odnosu na isti period 2023. godine ostvaren je u naplati PDV-a u visini od 486 mil</w:t>
      </w:r>
      <w:r w:rsidR="00965A9F">
        <w:rPr>
          <w:lang w:val="hr-HR" w:eastAsia="en-US"/>
        </w:rPr>
        <w:t>.</w:t>
      </w:r>
      <w:r w:rsidRPr="00965A9F">
        <w:rPr>
          <w:lang w:val="hr-HR" w:eastAsia="en-US"/>
        </w:rPr>
        <w:t xml:space="preserve"> KM, te </w:t>
      </w:r>
      <w:proofErr w:type="spellStart"/>
      <w:r w:rsidRPr="00965A9F">
        <w:rPr>
          <w:lang w:val="hr-HR" w:eastAsia="en-US"/>
        </w:rPr>
        <w:t>akciza</w:t>
      </w:r>
      <w:proofErr w:type="spellEnd"/>
      <w:r w:rsidRPr="00965A9F">
        <w:rPr>
          <w:lang w:val="hr-HR" w:eastAsia="en-US"/>
        </w:rPr>
        <w:t xml:space="preserve"> od 136,2 mil</w:t>
      </w:r>
      <w:r w:rsidR="00965A9F">
        <w:rPr>
          <w:lang w:val="hr-HR" w:eastAsia="en-US"/>
        </w:rPr>
        <w:t>.</w:t>
      </w:r>
      <w:r w:rsidRPr="00965A9F">
        <w:rPr>
          <w:lang w:val="hr-HR" w:eastAsia="en-US"/>
        </w:rPr>
        <w:t xml:space="preserve"> KM (Grafikon 13, lijevo). Prihodi od PDV-a dominiraju u strukturi neto suficita za devet mjeseci 2024. godine sa udjelom od 67,8%. Neto suficitu od 721 mil. KM značajno su doprinijeli i prihodi od </w:t>
      </w:r>
      <w:proofErr w:type="spellStart"/>
      <w:r w:rsidRPr="00965A9F">
        <w:rPr>
          <w:lang w:val="hr-HR" w:eastAsia="en-US"/>
        </w:rPr>
        <w:t>akciza</w:t>
      </w:r>
      <w:proofErr w:type="spellEnd"/>
      <w:r w:rsidRPr="00965A9F">
        <w:rPr>
          <w:lang w:val="hr-HR" w:eastAsia="en-US"/>
        </w:rPr>
        <w:t xml:space="preserve"> na duhanske prerađevine, koji imaju udio od 14,7% (Grafikon 13, desno). </w:t>
      </w: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bookmarkStart w:id="70" w:name="_Toc179800740"/>
      <w:r w:rsidRPr="00965A9F">
        <w:rPr>
          <w:lang w:val="hr-HR" w:eastAsia="en-US"/>
        </w:rPr>
        <w:t>Grafikon 13. Neto nominalni efekti naplate po vrsti poreza, I-IX 202</w:t>
      </w:r>
      <w:bookmarkEnd w:id="70"/>
      <w:r w:rsidRPr="00965A9F">
        <w:rPr>
          <w:lang w:val="hr-HR" w:eastAsia="en-US"/>
        </w:rPr>
        <w:t>4.</w:t>
      </w:r>
    </w:p>
    <w:p w:rsidR="004527AD" w:rsidRPr="00965A9F" w:rsidRDefault="00965A9F" w:rsidP="00744428">
      <w:pPr>
        <w:tabs>
          <w:tab w:val="left" w:pos="1080"/>
        </w:tabs>
        <w:jc w:val="center"/>
        <w:rPr>
          <w:i/>
          <w:lang w:val="hr-HR" w:eastAsia="en-US"/>
        </w:rPr>
      </w:pPr>
      <w:r w:rsidRPr="00965A9F">
        <w:rPr>
          <w:lang w:val="hr-HR" w:eastAsia="bs-Latn-BA"/>
        </w:rPr>
        <w:pict>
          <v:shape id="Picture 60" o:spid="_x0000_i1043" type="#_x0000_t75" style="width:234.75pt;height:215.25pt;visibility:visible">
            <v:imagedata r:id="rId27" o:title=""/>
          </v:shape>
        </w:pict>
      </w:r>
      <w:r w:rsidRPr="00965A9F">
        <w:rPr>
          <w:lang w:val="hr-HR" w:eastAsia="bs-Latn-BA"/>
        </w:rPr>
        <w:pict>
          <v:shape id="Picture 96" o:spid="_x0000_i1044" type="#_x0000_t75" style="width:234.75pt;height:216.75pt;visibility:visible">
            <v:imagedata r:id="rId28" o:title=""/>
          </v:shape>
        </w:pict>
      </w:r>
    </w:p>
    <w:p w:rsidR="004527AD" w:rsidRPr="00965A9F" w:rsidRDefault="004527AD" w:rsidP="00744428">
      <w:pPr>
        <w:jc w:val="center"/>
        <w:rPr>
          <w:sz w:val="20"/>
          <w:szCs w:val="20"/>
          <w:lang w:val="hr-HR" w:eastAsia="en-US"/>
        </w:rPr>
      </w:pPr>
      <w:r w:rsidRPr="00965A9F">
        <w:rPr>
          <w:sz w:val="20"/>
          <w:szCs w:val="20"/>
          <w:lang w:val="hr-HR" w:eastAsia="en-US"/>
        </w:rPr>
        <w:t>Izvor: Uprava za indirektno oporezivanje BiH, izračun i prikaz OMA</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r w:rsidRPr="00965A9F">
        <w:rPr>
          <w:lang w:val="hr-HR" w:eastAsia="en-US"/>
        </w:rPr>
        <w:t xml:space="preserve">Budući da je prilikom izrade preliminarnog izvještaja ostalo neusklađeno </w:t>
      </w:r>
      <w:proofErr w:type="spellStart"/>
      <w:r w:rsidRPr="00965A9F">
        <w:rPr>
          <w:lang w:val="hr-HR" w:eastAsia="en-US"/>
        </w:rPr>
        <w:t>cca</w:t>
      </w:r>
      <w:proofErr w:type="spellEnd"/>
      <w:r w:rsidRPr="00965A9F">
        <w:rPr>
          <w:lang w:val="hr-HR" w:eastAsia="en-US"/>
        </w:rPr>
        <w:t xml:space="preserve"> 35,7 mil. KM prihoda nakon konačnog usklađivanja naplate prihoda sa prijavama i deklaracijama u IT sistemu UIO  može se očekivati manji rast efekata, na prvom mjestu, prihoda od PDV-a. </w:t>
      </w:r>
    </w:p>
    <w:p w:rsidR="004527AD" w:rsidRPr="00965A9F" w:rsidRDefault="004527AD" w:rsidP="00744428">
      <w:pPr>
        <w:tabs>
          <w:tab w:val="left" w:pos="1080"/>
        </w:tabs>
        <w:rPr>
          <w:highlight w:val="red"/>
          <w:lang w:val="hr-HR" w:eastAsia="en-US"/>
        </w:rPr>
      </w:pPr>
    </w:p>
    <w:p w:rsidR="004527AD" w:rsidRPr="00965A9F" w:rsidRDefault="004527AD" w:rsidP="00D8462D">
      <w:pPr>
        <w:keepNext/>
        <w:jc w:val="both"/>
        <w:outlineLvl w:val="1"/>
        <w:rPr>
          <w:b/>
          <w:bCs/>
          <w:lang w:val="hr-HR" w:eastAsia="en-US"/>
        </w:rPr>
      </w:pPr>
      <w:bookmarkStart w:id="71" w:name="_Toc179622458"/>
      <w:r w:rsidRPr="00965A9F">
        <w:rPr>
          <w:b/>
          <w:bCs/>
          <w:lang w:val="hr-HR" w:eastAsia="en-US"/>
        </w:rPr>
        <w:t>PDV</w:t>
      </w:r>
      <w:bookmarkEnd w:id="71"/>
    </w:p>
    <w:p w:rsidR="004527AD" w:rsidRPr="00965A9F" w:rsidRDefault="004527AD" w:rsidP="00D8462D">
      <w:pPr>
        <w:keepNext/>
        <w:outlineLvl w:val="3"/>
        <w:rPr>
          <w:b/>
          <w:iCs/>
          <w:lang w:val="hr-HR" w:eastAsia="en-US"/>
        </w:rPr>
      </w:pPr>
      <w:bookmarkStart w:id="72" w:name="_Toc179622459"/>
      <w:r w:rsidRPr="00965A9F">
        <w:rPr>
          <w:b/>
          <w:iCs/>
          <w:lang w:val="hr-HR" w:eastAsia="en-US"/>
        </w:rPr>
        <w:t>Projekcije prihoda od PDV-a za 2024</w:t>
      </w:r>
      <w:bookmarkEnd w:id="72"/>
      <w:r w:rsidRPr="00965A9F">
        <w:rPr>
          <w:b/>
          <w:iCs/>
          <w:lang w:val="hr-HR" w:eastAsia="en-US"/>
        </w:rPr>
        <w:t xml:space="preserve">. godinu </w:t>
      </w:r>
    </w:p>
    <w:p w:rsidR="004527AD" w:rsidRPr="00965A9F" w:rsidRDefault="004527AD" w:rsidP="00D8462D">
      <w:pPr>
        <w:keepNext/>
        <w:outlineLvl w:val="3"/>
        <w:rPr>
          <w:b/>
          <w:iCs/>
          <w:lang w:val="hr-HR" w:eastAsia="en-US"/>
        </w:rPr>
      </w:pPr>
    </w:p>
    <w:p w:rsidR="004527AD" w:rsidRPr="00965A9F" w:rsidRDefault="004527AD" w:rsidP="00744428">
      <w:pPr>
        <w:jc w:val="both"/>
        <w:rPr>
          <w:b/>
          <w:i/>
          <w:lang w:val="hr-HR" w:eastAsia="en-US"/>
        </w:rPr>
      </w:pPr>
      <w:r w:rsidRPr="00965A9F">
        <w:rPr>
          <w:b/>
          <w:i/>
          <w:lang w:val="hr-HR" w:eastAsia="en-US"/>
        </w:rPr>
        <w:t>Bruto PDV</w:t>
      </w:r>
    </w:p>
    <w:p w:rsidR="004527AD" w:rsidRPr="00965A9F" w:rsidRDefault="004527AD" w:rsidP="00744428">
      <w:pPr>
        <w:jc w:val="both"/>
        <w:rPr>
          <w:i/>
          <w:lang w:val="hr-HR" w:eastAsia="en-US"/>
        </w:rPr>
      </w:pPr>
    </w:p>
    <w:p w:rsidR="004527AD" w:rsidRPr="00965A9F" w:rsidRDefault="004527AD" w:rsidP="00744428">
      <w:pPr>
        <w:tabs>
          <w:tab w:val="left" w:pos="1080"/>
        </w:tabs>
        <w:jc w:val="both"/>
        <w:rPr>
          <w:lang w:val="hr-HR" w:eastAsia="en-US"/>
        </w:rPr>
      </w:pPr>
      <w:r w:rsidRPr="00965A9F">
        <w:rPr>
          <w:lang w:val="hr-HR" w:eastAsia="en-US"/>
        </w:rPr>
        <w:t>Nakon usporavanja stopa rasta krajem 2023., početkom 2024. godine ponovno su ostvarene visoke stope rasta bruto naplate PDV-a, oko 12%  (Grafikon 14, „mjesečna naplata“). Međutim, od marta su zabilježene snažne oscilacije mjesečne bruto naplate, od negativnog rasta ostvarenog u martu i junu, do visokih s</w:t>
      </w:r>
      <w:r w:rsidR="00965A9F">
        <w:rPr>
          <w:lang w:val="hr-HR" w:eastAsia="en-US"/>
        </w:rPr>
        <w:t>topa rasta u aprilu i julu. U au</w:t>
      </w:r>
      <w:r w:rsidRPr="00965A9F">
        <w:rPr>
          <w:lang w:val="hr-HR" w:eastAsia="en-US"/>
        </w:rPr>
        <w:t>gustu i septembru je stopa rasta iznosila samo 2,9% i 4,5%, respektivno. Snažne oscilacije u naplati tokom godine imale su za posljedicu kontinuirani silazni trend kumulativne stope rasta, koja je, sa visokih stopa početkom godine, u septembru pala na 6,7% (Grafikon 14, „kumulativ“).</w:t>
      </w:r>
    </w:p>
    <w:p w:rsidR="004527AD" w:rsidRPr="00965A9F" w:rsidRDefault="004527AD" w:rsidP="00744428">
      <w:pPr>
        <w:jc w:val="both"/>
        <w:rPr>
          <w:lang w:val="hr-HR" w:eastAsia="en-US"/>
        </w:rPr>
      </w:pPr>
      <w:r w:rsidRPr="00965A9F">
        <w:rPr>
          <w:lang w:val="hr-HR" w:eastAsia="en-US"/>
        </w:rPr>
        <w:lastRenderedPageBreak/>
        <w:t>Analiza strukture bruto PDV-a tokom 2024. godine ukazuje na zaključak da je naplata PDV-a na uvoz bila podložna snažnim oscilacijama (Grafikon 15, lijevo), dok je naplata domaćeg PDV-a u kontinuitetu bilježila pozitivne trendove rasta (Grafikon 15, desno), sa stopama iznad projekcija potrošnje. Raspon oscilacije stope rasta PDV-a na uvoz je bio od -3,4%  u martu do +20,4% u aprilu. U a</w:t>
      </w:r>
      <w:r w:rsidR="00965A9F">
        <w:rPr>
          <w:lang w:val="hr-HR" w:eastAsia="en-US"/>
        </w:rPr>
        <w:t>u</w:t>
      </w:r>
      <w:r w:rsidRPr="00965A9F">
        <w:rPr>
          <w:lang w:val="hr-HR" w:eastAsia="en-US"/>
        </w:rPr>
        <w:t xml:space="preserve">gustu je naplata bila na nivou naplate u istom mjesecu 2023. godine, a u septembru je ostvaren rast od samo 1,2%. Osciliranje mjesečne stope rasta PDV-a na uvoz u prvom dijelu godine je dovelo do  oscilacija kumulativne stope rasta, no, smirivanje u posljednjih nekoliko mjeseci je donijelo i stabilizaciju kumulativne stope rasta PDV-a na uvoz na nivou 5-6% (Grafikon 15, lijevo, „kumulativ”). </w:t>
      </w: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bookmarkStart w:id="73" w:name="_Toc179800741"/>
      <w:r w:rsidRPr="00965A9F">
        <w:rPr>
          <w:lang w:val="hr-HR" w:eastAsia="en-US"/>
        </w:rPr>
        <w:t>Grafikon 14. Trendovi u naplati bruto PDV-a u 2024. godini</w:t>
      </w:r>
      <w:bookmarkEnd w:id="73"/>
    </w:p>
    <w:p w:rsidR="004527AD" w:rsidRPr="00965A9F" w:rsidRDefault="00965A9F" w:rsidP="00744428">
      <w:pPr>
        <w:tabs>
          <w:tab w:val="left" w:pos="1080"/>
        </w:tabs>
        <w:jc w:val="center"/>
        <w:rPr>
          <w:lang w:val="hr-HR" w:eastAsia="en-US"/>
        </w:rPr>
      </w:pPr>
      <w:r w:rsidRPr="00965A9F">
        <w:rPr>
          <w:lang w:val="hr-HR" w:eastAsia="bs-Latn-BA"/>
        </w:rPr>
        <w:pict>
          <v:shape id="Picture 95" o:spid="_x0000_i1045" type="#_x0000_t75" style="width:5in;height:217.5pt;visibility:visible">
            <v:imagedata r:id="rId29" o:title=""/>
          </v:shape>
        </w:pict>
      </w:r>
    </w:p>
    <w:p w:rsidR="004527AD" w:rsidRPr="00965A9F" w:rsidRDefault="004527AD" w:rsidP="00744428">
      <w:pPr>
        <w:jc w:val="center"/>
        <w:rPr>
          <w:sz w:val="20"/>
          <w:szCs w:val="20"/>
          <w:lang w:val="hr-HR" w:eastAsia="en-US"/>
        </w:rPr>
      </w:pPr>
      <w:r w:rsidRPr="00965A9F">
        <w:rPr>
          <w:sz w:val="20"/>
          <w:szCs w:val="20"/>
          <w:lang w:val="hr-HR" w:eastAsia="en-US"/>
        </w:rPr>
        <w:t>Izvor: Uprava za indirektno oporezivanje BiH, izračun i prikaz OMA</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p>
    <w:p w:rsidR="004527AD" w:rsidRPr="00965A9F" w:rsidRDefault="004527AD" w:rsidP="00744428">
      <w:pPr>
        <w:tabs>
          <w:tab w:val="left" w:pos="1080"/>
        </w:tabs>
        <w:jc w:val="center"/>
        <w:rPr>
          <w:lang w:val="hr-HR" w:eastAsia="en-US"/>
        </w:rPr>
      </w:pPr>
      <w:bookmarkStart w:id="74" w:name="_Toc179800742"/>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r w:rsidRPr="00965A9F">
        <w:rPr>
          <w:lang w:val="hr-HR" w:eastAsia="en-US"/>
        </w:rPr>
        <w:lastRenderedPageBreak/>
        <w:t xml:space="preserve">Grafikon </w:t>
      </w:r>
      <w:r w:rsidRPr="00965A9F">
        <w:rPr>
          <w:lang w:val="hr-HR" w:eastAsia="en-US"/>
        </w:rPr>
        <w:fldChar w:fldCharType="begin"/>
      </w:r>
      <w:r w:rsidRPr="00965A9F">
        <w:rPr>
          <w:lang w:val="hr-HR" w:eastAsia="en-US"/>
        </w:rPr>
        <w:instrText xml:space="preserve"> SEQ Grafikon_ \* ARABIC </w:instrText>
      </w:r>
      <w:r w:rsidRPr="00965A9F">
        <w:rPr>
          <w:lang w:val="hr-HR" w:eastAsia="en-US"/>
        </w:rPr>
        <w:fldChar w:fldCharType="separate"/>
      </w:r>
      <w:r w:rsidRPr="00965A9F">
        <w:rPr>
          <w:lang w:val="hr-HR" w:eastAsia="en-US"/>
        </w:rPr>
        <w:t>1</w:t>
      </w:r>
      <w:r w:rsidRPr="00965A9F">
        <w:rPr>
          <w:lang w:val="hr-HR" w:eastAsia="en-US"/>
        </w:rPr>
        <w:fldChar w:fldCharType="end"/>
      </w:r>
      <w:r w:rsidRPr="00965A9F">
        <w:rPr>
          <w:lang w:val="hr-HR" w:eastAsia="en-US"/>
        </w:rPr>
        <w:t>5. PDV na uvoz i domaći PDV, I-IX 2024</w:t>
      </w:r>
      <w:bookmarkEnd w:id="74"/>
      <w:r w:rsidRPr="00965A9F">
        <w:rPr>
          <w:lang w:val="hr-HR" w:eastAsia="en-US"/>
        </w:rPr>
        <w:t>.</w:t>
      </w:r>
    </w:p>
    <w:p w:rsidR="004527AD" w:rsidRPr="00965A9F" w:rsidRDefault="00965A9F" w:rsidP="00744428">
      <w:pPr>
        <w:tabs>
          <w:tab w:val="left" w:pos="1080"/>
        </w:tabs>
        <w:jc w:val="center"/>
        <w:rPr>
          <w:lang w:val="hr-HR" w:eastAsia="en-US"/>
        </w:rPr>
      </w:pPr>
      <w:r w:rsidRPr="00965A9F">
        <w:rPr>
          <w:lang w:val="hr-HR" w:eastAsia="bs-Latn-BA"/>
        </w:rPr>
        <w:pict>
          <v:shape id="Picture 94" o:spid="_x0000_i1046" type="#_x0000_t75" style="width:234.75pt;height:216.75pt;visibility:visible">
            <v:imagedata r:id="rId30" o:title=""/>
          </v:shape>
        </w:pict>
      </w:r>
      <w:r w:rsidRPr="00965A9F">
        <w:rPr>
          <w:lang w:val="hr-HR" w:eastAsia="bs-Latn-BA"/>
        </w:rPr>
        <w:pict>
          <v:shape id="Picture 93" o:spid="_x0000_i1047" type="#_x0000_t75" style="width:233.25pt;height:215.25pt;visibility:visible">
            <v:imagedata r:id="rId31" o:title=""/>
          </v:shape>
        </w:pict>
      </w:r>
    </w:p>
    <w:p w:rsidR="004527AD" w:rsidRPr="00965A9F" w:rsidRDefault="004527AD" w:rsidP="00744428">
      <w:pPr>
        <w:jc w:val="center"/>
        <w:rPr>
          <w:sz w:val="20"/>
          <w:szCs w:val="20"/>
          <w:lang w:val="hr-HR" w:eastAsia="en-US"/>
        </w:rPr>
      </w:pPr>
      <w:r w:rsidRPr="00965A9F">
        <w:rPr>
          <w:sz w:val="20"/>
          <w:szCs w:val="20"/>
          <w:lang w:val="hr-HR" w:eastAsia="en-US"/>
        </w:rPr>
        <w:t>Izvor: Uprava za indirektno oporezivanje BiH, izračun i prikaz OMA</w:t>
      </w:r>
    </w:p>
    <w:p w:rsidR="004527AD" w:rsidRPr="00965A9F" w:rsidRDefault="004527AD" w:rsidP="00744428">
      <w:pPr>
        <w:tabs>
          <w:tab w:val="left" w:pos="1080"/>
        </w:tabs>
        <w:jc w:val="center"/>
        <w:rPr>
          <w:lang w:val="hr-HR" w:eastAsia="en-US"/>
        </w:rPr>
      </w:pPr>
    </w:p>
    <w:p w:rsidR="004527AD" w:rsidRPr="00965A9F" w:rsidRDefault="004527AD" w:rsidP="00744428">
      <w:pPr>
        <w:jc w:val="both"/>
        <w:rPr>
          <w:lang w:val="hr-HR" w:eastAsia="en-US"/>
        </w:rPr>
      </w:pPr>
      <w:r w:rsidRPr="00965A9F">
        <w:rPr>
          <w:lang w:val="hr-HR" w:eastAsia="en-US"/>
        </w:rPr>
        <w:t>I u naplati domaćeg PDV-a zabilježene su snažne mjesečne oscilacije, no, mjesečne stope su bile konstantno u pozitivnoj zoni rasta (Grafikon 15, desno). Raspon oscilacija se kretao od 4,</w:t>
      </w:r>
      <w:proofErr w:type="spellStart"/>
      <w:r w:rsidRPr="00965A9F">
        <w:rPr>
          <w:lang w:val="hr-HR" w:eastAsia="en-US"/>
        </w:rPr>
        <w:t>4</w:t>
      </w:r>
      <w:proofErr w:type="spellEnd"/>
      <w:r w:rsidRPr="00965A9F">
        <w:rPr>
          <w:lang w:val="hr-HR" w:eastAsia="en-US"/>
        </w:rPr>
        <w:t xml:space="preserve">% do 18,1% u prvim mjesecima godine, da bi od aprila stope rasta oscilirale u znatno užem rasponu. Zbog takvih trendova kumulativna stopa rasta je, nakon početnih visokih stopa, tokom narednih mjeseci kontinuirano bila u padu, da bi se u posljednja četiri mjeseca zadržala na nivou od 9% (Grafikon 15, desno, „kumulativ”). </w:t>
      </w:r>
    </w:p>
    <w:p w:rsidR="004527AD" w:rsidRPr="00965A9F" w:rsidRDefault="004527AD" w:rsidP="00744428">
      <w:pPr>
        <w:tabs>
          <w:tab w:val="left" w:pos="1080"/>
        </w:tabs>
        <w:jc w:val="center"/>
        <w:rPr>
          <w:lang w:val="hr-HR" w:eastAsia="en-US"/>
        </w:rPr>
      </w:pPr>
    </w:p>
    <w:p w:rsidR="004527AD" w:rsidRPr="00965A9F" w:rsidRDefault="004527AD" w:rsidP="00744428">
      <w:pPr>
        <w:jc w:val="both"/>
        <w:rPr>
          <w:lang w:val="hr-HR" w:eastAsia="en-US"/>
        </w:rPr>
      </w:pPr>
      <w:r w:rsidRPr="00965A9F">
        <w:rPr>
          <w:lang w:val="hr-HR" w:eastAsia="en-US"/>
        </w:rPr>
        <w:t>Mjesečne oscilacije naplate PDV-a na uvoz nisu se značajnije odrazile na kvartalne stope rasta. U prvom kvartalu 2024. ostvarena je stopa rasta od 4,7%, u drugom 5,</w:t>
      </w:r>
      <w:proofErr w:type="spellStart"/>
      <w:r w:rsidRPr="00965A9F">
        <w:rPr>
          <w:lang w:val="hr-HR" w:eastAsia="en-US"/>
        </w:rPr>
        <w:t>5</w:t>
      </w:r>
      <w:proofErr w:type="spellEnd"/>
      <w:r w:rsidRPr="00965A9F">
        <w:rPr>
          <w:lang w:val="hr-HR" w:eastAsia="en-US"/>
        </w:rPr>
        <w:t>%, a u trećem 5,3% (Grafikon 16, „PDV na uvoz”). S druge strane, usporavanje stopa rasta domaćeg PDV-a i silazni trend u posljednjih pet mjeseci je imao za posljedicu silazni trend kvartalnih stopa rasta. Tako je u prvom kvartalu ostvaren rast od 11,6%, u drugom 8%, a u trećem 7,9% (Grafikon 16, „domaći PDV”).</w:t>
      </w:r>
    </w:p>
    <w:p w:rsidR="004527AD" w:rsidRPr="00965A9F" w:rsidRDefault="004527AD" w:rsidP="00744428">
      <w:pPr>
        <w:jc w:val="both"/>
        <w:rPr>
          <w:lang w:val="hr-HR" w:eastAsia="en-US"/>
        </w:rPr>
      </w:pPr>
    </w:p>
    <w:p w:rsidR="004527AD" w:rsidRPr="00965A9F" w:rsidRDefault="004527AD" w:rsidP="00744428">
      <w:pPr>
        <w:tabs>
          <w:tab w:val="left" w:pos="1080"/>
        </w:tabs>
        <w:jc w:val="center"/>
        <w:rPr>
          <w:lang w:val="hr-HR" w:eastAsia="en-US"/>
        </w:rPr>
      </w:pPr>
      <w:bookmarkStart w:id="75" w:name="_Toc179800743"/>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r w:rsidRPr="00965A9F">
        <w:rPr>
          <w:lang w:val="hr-HR" w:eastAsia="en-US"/>
        </w:rPr>
        <w:lastRenderedPageBreak/>
        <w:t>Grafikon 16. Kvartalni trendovi u naplati komponenti bruto PDV-a</w:t>
      </w:r>
      <w:bookmarkEnd w:id="75"/>
    </w:p>
    <w:p w:rsidR="004527AD" w:rsidRPr="00965A9F" w:rsidRDefault="00965A9F" w:rsidP="00744428">
      <w:pPr>
        <w:tabs>
          <w:tab w:val="left" w:pos="1080"/>
        </w:tabs>
        <w:jc w:val="center"/>
        <w:rPr>
          <w:lang w:val="hr-HR" w:eastAsia="en-US"/>
        </w:rPr>
      </w:pPr>
      <w:r w:rsidRPr="00965A9F">
        <w:rPr>
          <w:lang w:val="hr-HR" w:eastAsia="bs-Latn-BA"/>
        </w:rPr>
        <w:pict>
          <v:shape id="Picture 92" o:spid="_x0000_i1048" type="#_x0000_t75" style="width:360.75pt;height:216.75pt;visibility:visible">
            <v:imagedata r:id="rId32" o:title=""/>
          </v:shape>
        </w:pict>
      </w:r>
    </w:p>
    <w:p w:rsidR="004527AD" w:rsidRPr="00965A9F" w:rsidRDefault="004527AD" w:rsidP="00744428">
      <w:pPr>
        <w:jc w:val="center"/>
        <w:rPr>
          <w:sz w:val="20"/>
          <w:szCs w:val="20"/>
          <w:lang w:val="hr-HR" w:eastAsia="en-US"/>
        </w:rPr>
      </w:pPr>
      <w:r w:rsidRPr="00965A9F">
        <w:rPr>
          <w:sz w:val="20"/>
          <w:szCs w:val="20"/>
          <w:lang w:val="hr-HR" w:eastAsia="en-US"/>
        </w:rPr>
        <w:t>Izvor: Uprava za indirektno oporezivanje BiH, izračun i prikaz OMA</w:t>
      </w:r>
    </w:p>
    <w:p w:rsidR="004527AD" w:rsidRPr="00965A9F" w:rsidRDefault="004527AD" w:rsidP="00744428">
      <w:pPr>
        <w:tabs>
          <w:tab w:val="left" w:pos="1080"/>
        </w:tabs>
        <w:jc w:val="center"/>
        <w:rPr>
          <w:lang w:val="hr-HR" w:eastAsia="en-US"/>
        </w:rPr>
      </w:pPr>
    </w:p>
    <w:p w:rsidR="004527AD" w:rsidRPr="00965A9F" w:rsidRDefault="004527AD" w:rsidP="00744428">
      <w:pPr>
        <w:jc w:val="both"/>
        <w:rPr>
          <w:lang w:val="hr-HR" w:eastAsia="en-US"/>
        </w:rPr>
      </w:pPr>
      <w:r w:rsidRPr="00965A9F">
        <w:rPr>
          <w:lang w:val="hr-HR" w:eastAsia="en-US"/>
        </w:rPr>
        <w:t xml:space="preserve">S obzirom da je u septembru evidentirano </w:t>
      </w:r>
      <w:proofErr w:type="spellStart"/>
      <w:r w:rsidRPr="00965A9F">
        <w:rPr>
          <w:lang w:val="hr-HR" w:eastAsia="en-US"/>
        </w:rPr>
        <w:t>cca</w:t>
      </w:r>
      <w:proofErr w:type="spellEnd"/>
      <w:r w:rsidRPr="00965A9F">
        <w:rPr>
          <w:lang w:val="hr-HR" w:eastAsia="en-US"/>
        </w:rPr>
        <w:t xml:space="preserve"> 35,7 mil. KM neusklađenih prihoda, može se očekivati i veći rast domaćeg PDV-a, imajući u vidu da se veći dio neusklađenih prihoda redov</w:t>
      </w:r>
      <w:r w:rsidR="00965A9F">
        <w:rPr>
          <w:lang w:val="hr-HR" w:eastAsia="en-US"/>
        </w:rPr>
        <w:t>n</w:t>
      </w:r>
      <w:r w:rsidRPr="00965A9F">
        <w:rPr>
          <w:lang w:val="hr-HR" w:eastAsia="en-US"/>
        </w:rPr>
        <w:t xml:space="preserve">o odnosi na uplate PDV-a. </w:t>
      </w:r>
    </w:p>
    <w:p w:rsidR="004527AD" w:rsidRPr="00965A9F" w:rsidRDefault="004527AD" w:rsidP="00744428">
      <w:pPr>
        <w:jc w:val="both"/>
        <w:rPr>
          <w:lang w:val="hr-HR" w:eastAsia="en-US"/>
        </w:rPr>
      </w:pPr>
    </w:p>
    <w:p w:rsidR="004527AD" w:rsidRPr="00965A9F" w:rsidRDefault="004527AD" w:rsidP="00744428">
      <w:pPr>
        <w:jc w:val="both"/>
        <w:rPr>
          <w:b/>
          <w:i/>
          <w:lang w:val="hr-HR" w:eastAsia="en-US"/>
        </w:rPr>
      </w:pPr>
      <w:r w:rsidRPr="00965A9F">
        <w:rPr>
          <w:b/>
          <w:i/>
          <w:lang w:val="hr-HR" w:eastAsia="en-US"/>
        </w:rPr>
        <w:t>Povrati PDV-a</w:t>
      </w:r>
    </w:p>
    <w:p w:rsidR="004527AD" w:rsidRPr="00965A9F" w:rsidRDefault="004527AD" w:rsidP="00744428">
      <w:pPr>
        <w:jc w:val="both"/>
        <w:rPr>
          <w:i/>
          <w:lang w:val="hr-HR" w:eastAsia="en-US"/>
        </w:rPr>
      </w:pPr>
    </w:p>
    <w:p w:rsidR="004527AD" w:rsidRPr="00965A9F" w:rsidRDefault="004527AD" w:rsidP="00744428">
      <w:pPr>
        <w:jc w:val="both"/>
        <w:rPr>
          <w:lang w:val="hr-HR" w:eastAsia="en-US"/>
        </w:rPr>
      </w:pPr>
      <w:r w:rsidRPr="00965A9F">
        <w:rPr>
          <w:lang w:val="hr-HR" w:eastAsia="en-US"/>
        </w:rPr>
        <w:t xml:space="preserve">U prvom polugodištu isplate povrata su snažno oscilirale, dok u nastavku godine dominira trend smanjenih isplata (Grafikon 17, lijevo). U većem dijelu godine isplate povrata PDV-a su bile znatno manje od isplata u istom periodu 2023, u maju manje čak za 17% u odnosu na isti mjesec 2023. godine. U posljednja četiri mjeseca je nastavljen trend negativnih mjesečnih stopa rasta isplata povrata, sa trendom sve većeg smanjenja isplata, osim u septembru. Međutim, rast povrata u septembru nije posljedica povećanih isplata obveznicima, već značajnih isplata povrata po osnovu međunarodnih projekata. Kontinuirani trendovi su doprinijeli stabilnom negativnom rastu koji oscilira u uskom rasponu između -6% i -7% (Grafikon 17, lijevo, „kumulativ”). </w:t>
      </w:r>
    </w:p>
    <w:p w:rsidR="004527AD" w:rsidRPr="00965A9F" w:rsidRDefault="004527AD" w:rsidP="00744428">
      <w:pPr>
        <w:jc w:val="both"/>
        <w:rPr>
          <w:lang w:val="hr-HR" w:eastAsia="en-US"/>
        </w:rPr>
      </w:pPr>
    </w:p>
    <w:p w:rsidR="004527AD" w:rsidRPr="00965A9F" w:rsidRDefault="004527AD" w:rsidP="00021A53">
      <w:pPr>
        <w:jc w:val="both"/>
        <w:rPr>
          <w:lang w:val="hr-HR" w:eastAsia="en-US"/>
        </w:rPr>
      </w:pPr>
      <w:r w:rsidRPr="00965A9F">
        <w:rPr>
          <w:lang w:val="hr-HR" w:eastAsia="en-US"/>
        </w:rPr>
        <w:t>Radi se o nastavku pozitivnih trendova u pogledu isplata povrata koji traju od maja 2023. godine. Smanjene isplate povrata su povezane sa padom uvoza i, pogotovo, sa padom izvoza BiH. U periodu januar - septembar 2024. godine izvoz je pao za 6%, dok je uvoz bio veći za 2,6%</w:t>
      </w:r>
      <w:r w:rsidRPr="00965A9F">
        <w:rPr>
          <w:vertAlign w:val="superscript"/>
          <w:lang w:val="hr-HR" w:eastAsia="en-US"/>
        </w:rPr>
        <w:footnoteReference w:id="10"/>
      </w:r>
      <w:r w:rsidRPr="00965A9F">
        <w:rPr>
          <w:lang w:val="hr-HR" w:eastAsia="en-US"/>
        </w:rPr>
        <w:t xml:space="preserve"> (Grafikon 17, desno). Trendovi u isplatama povrata krajem 2023. i početkom 2024. godine povezani su i sa dešavanjima u velikim kompanijama.</w:t>
      </w:r>
      <w:r w:rsidRPr="00965A9F">
        <w:rPr>
          <w:vertAlign w:val="superscript"/>
          <w:lang w:val="hr-HR" w:eastAsia="en-US"/>
        </w:rPr>
        <w:footnoteReference w:id="11"/>
      </w:r>
      <w:r w:rsidRPr="00965A9F">
        <w:rPr>
          <w:lang w:val="hr-HR" w:eastAsia="en-US"/>
        </w:rPr>
        <w:t xml:space="preserve"> </w:t>
      </w:r>
      <w:bookmarkStart w:id="76" w:name="_Toc179800744"/>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r w:rsidRPr="00965A9F">
        <w:rPr>
          <w:lang w:val="hr-HR" w:eastAsia="en-US"/>
        </w:rPr>
        <w:lastRenderedPageBreak/>
        <w:t>Grafikon 17. Trendovi u isplati povrata PDV-a i robna razmjena</w:t>
      </w:r>
      <w:bookmarkEnd w:id="76"/>
    </w:p>
    <w:p w:rsidR="004527AD" w:rsidRPr="00965A9F" w:rsidRDefault="00965A9F" w:rsidP="00744428">
      <w:pPr>
        <w:tabs>
          <w:tab w:val="left" w:pos="1080"/>
        </w:tabs>
        <w:jc w:val="center"/>
        <w:rPr>
          <w:lang w:val="hr-HR" w:eastAsia="en-US"/>
        </w:rPr>
      </w:pPr>
      <w:r w:rsidRPr="00965A9F">
        <w:rPr>
          <w:lang w:val="hr-HR" w:eastAsia="bs-Latn-BA"/>
        </w:rPr>
        <w:pict>
          <v:shape id="Picture 91" o:spid="_x0000_i1049" type="#_x0000_t75" style="width:234.75pt;height:217.5pt;visibility:visible">
            <v:imagedata r:id="rId33" o:title=""/>
          </v:shape>
        </w:pict>
      </w:r>
      <w:r w:rsidRPr="00965A9F">
        <w:rPr>
          <w:lang w:val="hr-HR" w:eastAsia="bs-Latn-BA"/>
        </w:rPr>
        <w:pict>
          <v:shape id="Picture 90" o:spid="_x0000_i1050" type="#_x0000_t75" style="width:234.75pt;height:216.75pt;visibility:visible">
            <v:imagedata r:id="rId34" o:title=""/>
          </v:shape>
        </w:pict>
      </w:r>
    </w:p>
    <w:p w:rsidR="004527AD" w:rsidRPr="00965A9F" w:rsidRDefault="004527AD" w:rsidP="00744428">
      <w:pPr>
        <w:jc w:val="center"/>
        <w:rPr>
          <w:rFonts w:eastAsia="SimSun"/>
          <w:sz w:val="20"/>
          <w:szCs w:val="20"/>
          <w:lang w:val="hr-HR" w:eastAsia="zh-CN"/>
        </w:rPr>
      </w:pPr>
      <w:r w:rsidRPr="00965A9F">
        <w:rPr>
          <w:rFonts w:eastAsia="SimSun"/>
          <w:sz w:val="20"/>
          <w:szCs w:val="20"/>
          <w:lang w:val="hr-HR" w:eastAsia="zh-CN"/>
        </w:rPr>
        <w:t xml:space="preserve">    Izvor: Agencija za statistiku BiH za period januar – a</w:t>
      </w:r>
      <w:r w:rsidR="00965A9F">
        <w:rPr>
          <w:rFonts w:eastAsia="SimSun"/>
          <w:sz w:val="20"/>
          <w:szCs w:val="20"/>
          <w:lang w:val="hr-HR" w:eastAsia="zh-CN"/>
        </w:rPr>
        <w:t>u</w:t>
      </w:r>
      <w:r w:rsidRPr="00965A9F">
        <w:rPr>
          <w:rFonts w:eastAsia="SimSun"/>
          <w:sz w:val="20"/>
          <w:szCs w:val="20"/>
          <w:lang w:val="hr-HR" w:eastAsia="zh-CN"/>
        </w:rPr>
        <w:t>gust 2024. i Uprava za indirektno oporezivanje za septembar 2024.; izračun i prikaz OMA</w:t>
      </w:r>
    </w:p>
    <w:p w:rsidR="004527AD" w:rsidRPr="00965A9F" w:rsidRDefault="004527AD" w:rsidP="00744428">
      <w:pPr>
        <w:tabs>
          <w:tab w:val="left" w:pos="1080"/>
        </w:tabs>
        <w:jc w:val="center"/>
        <w:rPr>
          <w:lang w:val="hr-HR" w:eastAsia="en-US"/>
        </w:rPr>
      </w:pPr>
    </w:p>
    <w:p w:rsidR="004527AD" w:rsidRPr="00965A9F" w:rsidRDefault="004527AD" w:rsidP="00744428">
      <w:pPr>
        <w:jc w:val="both"/>
        <w:rPr>
          <w:lang w:val="hr-HR" w:eastAsia="en-US"/>
        </w:rPr>
      </w:pPr>
      <w:r w:rsidRPr="00965A9F">
        <w:rPr>
          <w:lang w:val="hr-HR" w:eastAsia="en-US"/>
        </w:rPr>
        <w:t xml:space="preserve">Jedan od faktora koji su utjecali na oscilacije stope rasta povrata PDV-a je i </w:t>
      </w:r>
      <w:proofErr w:type="spellStart"/>
      <w:r w:rsidRPr="00965A9F">
        <w:rPr>
          <w:lang w:val="hr-HR" w:eastAsia="en-US"/>
        </w:rPr>
        <w:t>efekat</w:t>
      </w:r>
      <w:proofErr w:type="spellEnd"/>
      <w:r w:rsidRPr="00965A9F">
        <w:rPr>
          <w:lang w:val="hr-HR" w:eastAsia="en-US"/>
        </w:rPr>
        <w:t xml:space="preserve"> baze. Analize trendova u naplati PDV-a u 2023. godini su pokazala dva perioda sa suprotnim trendovima (Grafikon 18, lijevo). U periodu  januar </w:t>
      </w:r>
      <w:r w:rsidR="00965A9F">
        <w:rPr>
          <w:lang w:val="hr-HR" w:eastAsia="en-US"/>
        </w:rPr>
        <w:t>–</w:t>
      </w:r>
      <w:r w:rsidRPr="00965A9F">
        <w:rPr>
          <w:lang w:val="hr-HR" w:eastAsia="en-US"/>
        </w:rPr>
        <w:t xml:space="preserve"> maj 2023. dominirale su visoke isplate povrata, što je imalo za posljedicu veći pad povrata PDV-a u istom periodu 2024. godine.</w:t>
      </w: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bookmarkStart w:id="77" w:name="_Toc179800745"/>
      <w:r w:rsidRPr="00965A9F">
        <w:rPr>
          <w:lang w:val="hr-HR" w:eastAsia="en-US"/>
        </w:rPr>
        <w:t xml:space="preserve">Grafikon 18. Isplata povrata PDV-a u (mil. KM i kvartalna </w:t>
      </w:r>
      <w:proofErr w:type="spellStart"/>
      <w:r w:rsidRPr="00965A9F">
        <w:rPr>
          <w:lang w:val="hr-HR" w:eastAsia="en-US"/>
        </w:rPr>
        <w:t>poređenja</w:t>
      </w:r>
      <w:proofErr w:type="spellEnd"/>
      <w:r w:rsidRPr="00965A9F">
        <w:rPr>
          <w:lang w:val="hr-HR" w:eastAsia="en-US"/>
        </w:rPr>
        <w:t>)</w:t>
      </w:r>
      <w:bookmarkEnd w:id="77"/>
    </w:p>
    <w:p w:rsidR="004527AD" w:rsidRPr="00965A9F" w:rsidRDefault="00965A9F" w:rsidP="00744428">
      <w:pPr>
        <w:tabs>
          <w:tab w:val="left" w:pos="1080"/>
        </w:tabs>
        <w:jc w:val="center"/>
        <w:rPr>
          <w:lang w:val="hr-HR" w:eastAsia="en-US"/>
        </w:rPr>
      </w:pPr>
      <w:r w:rsidRPr="00965A9F">
        <w:rPr>
          <w:lang w:val="hr-HR" w:eastAsia="bs-Latn-BA"/>
        </w:rPr>
        <w:pict>
          <v:shape id="Picture 89" o:spid="_x0000_i1051" type="#_x0000_t75" style="width:234.75pt;height:216.75pt;visibility:visible">
            <v:imagedata r:id="rId35" o:title=""/>
          </v:shape>
        </w:pict>
      </w:r>
      <w:r w:rsidRPr="00965A9F">
        <w:rPr>
          <w:lang w:val="hr-HR" w:eastAsia="bs-Latn-BA"/>
        </w:rPr>
        <w:pict>
          <v:shape id="Picture 88" o:spid="_x0000_i1052" type="#_x0000_t75" style="width:232.5pt;height:3in;visibility:visible">
            <v:imagedata r:id="rId36" o:title=""/>
          </v:shape>
        </w:pict>
      </w:r>
    </w:p>
    <w:p w:rsidR="004527AD" w:rsidRPr="00965A9F" w:rsidRDefault="004527AD" w:rsidP="00744428">
      <w:pPr>
        <w:jc w:val="center"/>
        <w:rPr>
          <w:sz w:val="20"/>
          <w:szCs w:val="20"/>
          <w:lang w:val="hr-HR" w:eastAsia="en-US"/>
        </w:rPr>
      </w:pPr>
      <w:r w:rsidRPr="00965A9F">
        <w:rPr>
          <w:sz w:val="20"/>
          <w:szCs w:val="20"/>
          <w:lang w:val="hr-HR" w:eastAsia="en-US"/>
        </w:rPr>
        <w:t>Izvor: Uprava za indirektno oporezivanje BiH, izračun i prikaz OMA</w:t>
      </w:r>
    </w:p>
    <w:p w:rsidR="004527AD" w:rsidRPr="00965A9F" w:rsidRDefault="004527AD" w:rsidP="00744428">
      <w:pPr>
        <w:jc w:val="center"/>
        <w:rPr>
          <w:sz w:val="20"/>
          <w:szCs w:val="20"/>
          <w:lang w:val="hr-HR" w:eastAsia="en-US"/>
        </w:rPr>
      </w:pPr>
    </w:p>
    <w:p w:rsidR="004527AD" w:rsidRPr="00965A9F" w:rsidRDefault="004527AD" w:rsidP="00744428">
      <w:pPr>
        <w:jc w:val="both"/>
        <w:rPr>
          <w:lang w:val="hr-HR" w:eastAsia="en-US"/>
        </w:rPr>
      </w:pPr>
      <w:r w:rsidRPr="00965A9F">
        <w:rPr>
          <w:lang w:val="hr-HR" w:eastAsia="en-US"/>
        </w:rPr>
        <w:t xml:space="preserve">Smanjene isplate povrata PDV-a u prvom polugodištu 2024. godine odrazile su se i na kvartalne trendove.  U prvom kvartalu 2024. zabilježen je pad povrata PDV-a od 8%, što je najveći pad još od vremena </w:t>
      </w:r>
      <w:proofErr w:type="spellStart"/>
      <w:r w:rsidRPr="00965A9F">
        <w:rPr>
          <w:lang w:val="hr-HR" w:eastAsia="en-US"/>
        </w:rPr>
        <w:t>pandemije</w:t>
      </w:r>
      <w:proofErr w:type="spellEnd"/>
      <w:r w:rsidRPr="00965A9F">
        <w:rPr>
          <w:lang w:val="hr-HR" w:eastAsia="en-US"/>
        </w:rPr>
        <w:t xml:space="preserve"> u 2020. godini, u drugom kvartalu 5,</w:t>
      </w:r>
      <w:proofErr w:type="spellStart"/>
      <w:r w:rsidRPr="00965A9F">
        <w:rPr>
          <w:lang w:val="hr-HR" w:eastAsia="en-US"/>
        </w:rPr>
        <w:t>5</w:t>
      </w:r>
      <w:proofErr w:type="spellEnd"/>
      <w:r w:rsidRPr="00965A9F">
        <w:rPr>
          <w:lang w:val="hr-HR" w:eastAsia="en-US"/>
        </w:rPr>
        <w:t xml:space="preserve">%, a u trećem od 5,7% (Grafikon 18, desno). </w:t>
      </w:r>
    </w:p>
    <w:p w:rsidR="004527AD" w:rsidRPr="00965A9F" w:rsidRDefault="004527AD" w:rsidP="00744428">
      <w:pPr>
        <w:jc w:val="both"/>
        <w:rPr>
          <w:lang w:val="hr-HR" w:eastAsia="en-US"/>
        </w:rPr>
      </w:pPr>
      <w:r w:rsidRPr="00965A9F">
        <w:rPr>
          <w:lang w:val="hr-HR" w:eastAsia="en-US"/>
        </w:rPr>
        <w:lastRenderedPageBreak/>
        <w:t xml:space="preserve">U pogledu strukture isplata povrata za devet mjeseci 2024. godine, obveznicima je isplaćeno 87,2 mil. KM povrata PDV-a manje nego u istom periodu 2023. godine, dok su isplate povrata međunarodnim projektima bile manje za 14,3 mil. KM. </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r w:rsidRPr="00965A9F">
        <w:rPr>
          <w:lang w:val="hr-HR" w:eastAsia="en-US"/>
        </w:rPr>
        <w:t xml:space="preserve">Zbog naglog usporavanja isplata, udio kumulativa povrata PDV-a u kumulativu bruto PDV za devet mjeseci 2024. je manji za 4,5 p.p. u odnosu na udio u istom periodu 2023. godine. </w:t>
      </w:r>
    </w:p>
    <w:p w:rsidR="004527AD" w:rsidRPr="00965A9F" w:rsidRDefault="004527AD" w:rsidP="00744428">
      <w:pPr>
        <w:jc w:val="both"/>
        <w:rPr>
          <w:i/>
          <w:lang w:val="hr-HR" w:eastAsia="en-US"/>
        </w:rPr>
      </w:pPr>
    </w:p>
    <w:p w:rsidR="004527AD" w:rsidRPr="00965A9F" w:rsidRDefault="004527AD" w:rsidP="00744428">
      <w:pPr>
        <w:jc w:val="both"/>
        <w:rPr>
          <w:b/>
          <w:i/>
          <w:lang w:val="hr-HR" w:eastAsia="en-US"/>
        </w:rPr>
      </w:pPr>
      <w:r w:rsidRPr="00965A9F">
        <w:rPr>
          <w:b/>
          <w:i/>
          <w:lang w:val="hr-HR" w:eastAsia="en-US"/>
        </w:rPr>
        <w:t>Neto PDV</w:t>
      </w:r>
    </w:p>
    <w:p w:rsidR="004527AD" w:rsidRPr="00965A9F" w:rsidRDefault="004527AD" w:rsidP="00744428">
      <w:pPr>
        <w:jc w:val="both"/>
        <w:rPr>
          <w:i/>
          <w:lang w:val="hr-HR" w:eastAsia="en-US"/>
        </w:rPr>
      </w:pPr>
    </w:p>
    <w:p w:rsidR="004527AD" w:rsidRPr="00965A9F" w:rsidRDefault="004527AD" w:rsidP="00744428">
      <w:pPr>
        <w:jc w:val="both"/>
        <w:rPr>
          <w:lang w:val="hr-HR" w:eastAsia="en-US"/>
        </w:rPr>
      </w:pPr>
      <w:r w:rsidRPr="00965A9F">
        <w:rPr>
          <w:lang w:val="hr-HR" w:eastAsia="en-US"/>
        </w:rPr>
        <w:t xml:space="preserve">Oscilacije bruto naplate PDV-a i isplata povrata imale su još snažniji odraz na kretanje mjesečnih stopa neto PDV-a (Grafikon 19, lijevo). Raspon stopa se kretao između -2,3% i +25,8%. Podudaranje rasta bruto naplate i pada povrata PDV-a u pet mjeseci je proizvelo kumulativni pozitivni </w:t>
      </w:r>
      <w:proofErr w:type="spellStart"/>
      <w:r w:rsidRPr="00965A9F">
        <w:rPr>
          <w:lang w:val="hr-HR" w:eastAsia="en-US"/>
        </w:rPr>
        <w:t>efekat</w:t>
      </w:r>
      <w:proofErr w:type="spellEnd"/>
      <w:r w:rsidRPr="00965A9F">
        <w:rPr>
          <w:lang w:val="hr-HR" w:eastAsia="en-US"/>
        </w:rPr>
        <w:t xml:space="preserve"> u vidu ekstremno visokih stopa naplate neto PDV-a. Međutim, nulta stopa rasta u junu, te skromnije stope rasta u a</w:t>
      </w:r>
      <w:r w:rsidR="00965A9F">
        <w:rPr>
          <w:lang w:val="hr-HR" w:eastAsia="en-US"/>
        </w:rPr>
        <w:t>u</w:t>
      </w:r>
      <w:r w:rsidRPr="00965A9F">
        <w:rPr>
          <w:lang w:val="hr-HR" w:eastAsia="en-US"/>
        </w:rPr>
        <w:t xml:space="preserve">gustu i septembru su doprinijele silaznom trendu kumulativne stope rasta, koja za devet mjeseci iznosi 11,8% (Grafikon 19, lijevo, „kumulativ“). </w:t>
      </w:r>
    </w:p>
    <w:p w:rsidR="004527AD" w:rsidRPr="00965A9F" w:rsidRDefault="004527AD" w:rsidP="00744428">
      <w:pPr>
        <w:jc w:val="both"/>
        <w:rPr>
          <w:lang w:val="hr-HR" w:eastAsia="en-US"/>
        </w:rPr>
      </w:pPr>
    </w:p>
    <w:p w:rsidR="004527AD" w:rsidRPr="00965A9F" w:rsidRDefault="004527AD" w:rsidP="00744428">
      <w:pPr>
        <w:tabs>
          <w:tab w:val="left" w:pos="1080"/>
        </w:tabs>
        <w:jc w:val="center"/>
        <w:rPr>
          <w:lang w:val="hr-HR" w:eastAsia="en-US"/>
        </w:rPr>
      </w:pPr>
      <w:bookmarkStart w:id="78" w:name="_Toc179800746"/>
      <w:r w:rsidRPr="00965A9F">
        <w:rPr>
          <w:lang w:val="hr-HR" w:eastAsia="en-US"/>
        </w:rPr>
        <w:t>Grafikon 19. Mjesečni i kvartalni trendov</w:t>
      </w:r>
      <w:r w:rsidR="00965A9F">
        <w:rPr>
          <w:lang w:val="hr-HR" w:eastAsia="en-US"/>
        </w:rPr>
        <w:t>i</w:t>
      </w:r>
      <w:r w:rsidRPr="00965A9F">
        <w:rPr>
          <w:lang w:val="hr-HR" w:eastAsia="en-US"/>
        </w:rPr>
        <w:t xml:space="preserve"> u naplati neto PDV-a</w:t>
      </w:r>
      <w:bookmarkEnd w:id="78"/>
    </w:p>
    <w:p w:rsidR="004527AD" w:rsidRPr="00965A9F" w:rsidRDefault="00965A9F" w:rsidP="00744428">
      <w:pPr>
        <w:jc w:val="center"/>
        <w:rPr>
          <w:i/>
          <w:lang w:val="hr-HR" w:eastAsia="en-US"/>
        </w:rPr>
      </w:pPr>
      <w:r w:rsidRPr="00965A9F">
        <w:rPr>
          <w:i/>
          <w:lang w:val="hr-HR" w:eastAsia="bs-Latn-BA"/>
        </w:rPr>
        <w:pict>
          <v:shape id="Picture 87" o:spid="_x0000_i1053" type="#_x0000_t75" style="width:234pt;height:217.5pt;visibility:visible">
            <v:imagedata r:id="rId37" o:title=""/>
          </v:shape>
        </w:pict>
      </w:r>
      <w:r w:rsidRPr="00965A9F">
        <w:rPr>
          <w:i/>
          <w:lang w:val="hr-HR" w:eastAsia="bs-Latn-BA"/>
        </w:rPr>
        <w:pict>
          <v:shape id="Picture 86" o:spid="_x0000_i1054" type="#_x0000_t75" style="width:232.5pt;height:216.75pt;visibility:visible">
            <v:imagedata r:id="rId38" o:title=""/>
          </v:shape>
        </w:pict>
      </w:r>
    </w:p>
    <w:p w:rsidR="004527AD" w:rsidRPr="00965A9F" w:rsidRDefault="004527AD" w:rsidP="00744428">
      <w:pPr>
        <w:jc w:val="center"/>
        <w:rPr>
          <w:sz w:val="20"/>
          <w:szCs w:val="20"/>
          <w:lang w:val="hr-HR" w:eastAsia="en-US"/>
        </w:rPr>
      </w:pPr>
      <w:r w:rsidRPr="00965A9F">
        <w:rPr>
          <w:sz w:val="20"/>
          <w:szCs w:val="20"/>
          <w:lang w:val="hr-HR" w:eastAsia="en-US"/>
        </w:rPr>
        <w:t>Izvor: Uprava za indirektno oporezivanje BiH, izračun i prikaz OMA</w:t>
      </w:r>
    </w:p>
    <w:p w:rsidR="004527AD" w:rsidRPr="00965A9F" w:rsidRDefault="004527AD" w:rsidP="00744428">
      <w:pPr>
        <w:rPr>
          <w:lang w:val="hr-HR" w:eastAsia="en-US"/>
        </w:rPr>
      </w:pPr>
    </w:p>
    <w:p w:rsidR="004527AD" w:rsidRPr="00965A9F" w:rsidRDefault="004527AD" w:rsidP="00744428">
      <w:pPr>
        <w:jc w:val="both"/>
        <w:rPr>
          <w:lang w:val="hr-HR" w:eastAsia="en-US"/>
        </w:rPr>
      </w:pPr>
      <w:r w:rsidRPr="00965A9F">
        <w:rPr>
          <w:lang w:val="hr-HR" w:eastAsia="en-US"/>
        </w:rPr>
        <w:t xml:space="preserve">Usporavanje stope rasta neto PDV-a najbolje se ogleda u kvartalnim trendovima. Na nivou prvog kvartala 2024. ostvaren je rast od 14,5%, najviše od drugog kvartala 2022. godine, no, u drugom kvartalu rast je iznosio 11%, a u trećem kvartalu 10,3% (Grafikon 19, desno). Nakon usklađivanja neusklađenih prihoda može se očekivati i nešto viša stopa rasta, jer se veći dio neusklađenih prihoda redovito odnosi na uplate PDV-a. I dalje se radi o vrlo visokim stopama rasta, imajući u vidu projekcije potrošnje, ali i dominantan značaj prihoda od PDV-a u strukturi prihoda od indirektnih poreza. </w:t>
      </w:r>
    </w:p>
    <w:p w:rsidR="004527AD" w:rsidRPr="00965A9F" w:rsidRDefault="004527AD" w:rsidP="00744428">
      <w:pPr>
        <w:jc w:val="center"/>
        <w:rPr>
          <w:highlight w:val="red"/>
          <w:lang w:val="hr-HR" w:eastAsia="en-US"/>
        </w:rPr>
      </w:pPr>
    </w:p>
    <w:p w:rsidR="004527AD" w:rsidRPr="00965A9F" w:rsidRDefault="004527AD" w:rsidP="00D85A89">
      <w:pPr>
        <w:jc w:val="both"/>
        <w:rPr>
          <w:lang w:val="hr-HR" w:eastAsia="en-US"/>
        </w:rPr>
      </w:pPr>
      <w:r w:rsidRPr="00965A9F">
        <w:rPr>
          <w:lang w:val="hr-HR" w:eastAsia="en-US"/>
        </w:rPr>
        <w:t>Projektirani iznos neto prihoda od PDV-a u 2024. godini iznosi 6.204,1 mil</w:t>
      </w:r>
      <w:r w:rsidR="00965A9F">
        <w:rPr>
          <w:lang w:val="hr-HR" w:eastAsia="en-US"/>
        </w:rPr>
        <w:t>.</w:t>
      </w:r>
      <w:r w:rsidRPr="00965A9F">
        <w:rPr>
          <w:lang w:val="hr-HR" w:eastAsia="en-US"/>
        </w:rPr>
        <w:t xml:space="preserve"> KM, što je za 11,1% više od ostvarenja u 2023. godini (Grafikon 20). Projekcija je zasnovana na </w:t>
      </w:r>
      <w:r w:rsidR="00965A9F">
        <w:rPr>
          <w:lang w:val="hr-HR" w:eastAsia="en-US"/>
        </w:rPr>
        <w:t>h</w:t>
      </w:r>
      <w:r w:rsidRPr="00965A9F">
        <w:rPr>
          <w:lang w:val="hr-HR" w:eastAsia="en-US"/>
        </w:rPr>
        <w:t>istorijskoj sezonskoj shemi naplate pojedinih kategorija PDV-a (koja ne uključuje godine sa specifičnostima), te kretanjima i projekcijama makroekonomskih pokazatelja.</w:t>
      </w:r>
    </w:p>
    <w:p w:rsidR="004527AD" w:rsidRPr="00965A9F" w:rsidRDefault="004527AD" w:rsidP="003B36FB">
      <w:pPr>
        <w:keepNext/>
        <w:outlineLvl w:val="3"/>
        <w:rPr>
          <w:b/>
          <w:iCs/>
          <w:lang w:val="hr-HR" w:eastAsia="en-US"/>
        </w:rPr>
      </w:pPr>
      <w:bookmarkStart w:id="79" w:name="_Toc179622460"/>
      <w:r w:rsidRPr="00965A9F">
        <w:rPr>
          <w:b/>
          <w:iCs/>
          <w:lang w:val="hr-HR" w:eastAsia="en-US"/>
        </w:rPr>
        <w:lastRenderedPageBreak/>
        <w:t>Projekcije prihoda od PDV-a za period 2025-2027</w:t>
      </w:r>
      <w:bookmarkEnd w:id="79"/>
      <w:r w:rsidRPr="00965A9F">
        <w:rPr>
          <w:b/>
          <w:iCs/>
          <w:lang w:val="hr-HR" w:eastAsia="en-US"/>
        </w:rPr>
        <w:t>. godine</w:t>
      </w:r>
    </w:p>
    <w:p w:rsidR="004527AD" w:rsidRPr="00965A9F" w:rsidRDefault="004527AD" w:rsidP="00744428">
      <w:pPr>
        <w:rPr>
          <w:bCs/>
          <w:highlight w:val="red"/>
          <w:lang w:val="hr-HR" w:eastAsia="en-US"/>
        </w:rPr>
      </w:pPr>
    </w:p>
    <w:p w:rsidR="004527AD" w:rsidRPr="00965A9F" w:rsidRDefault="004527AD" w:rsidP="00744428">
      <w:pPr>
        <w:jc w:val="both"/>
        <w:rPr>
          <w:bCs/>
          <w:lang w:val="hr-HR" w:eastAsia="en-US"/>
        </w:rPr>
      </w:pPr>
      <w:r w:rsidRPr="00965A9F">
        <w:rPr>
          <w:bCs/>
          <w:lang w:val="hr-HR" w:eastAsia="en-US"/>
        </w:rPr>
        <w:t>Prihodi od PDV-a predstavljaju najveći generator godišnjeg apsolutnog rasta ukupnih prihoda od indirektnih poreza u periodu 2025-2027. godine</w:t>
      </w:r>
      <w:r w:rsidRPr="00965A9F">
        <w:rPr>
          <w:bCs/>
          <w:vertAlign w:val="superscript"/>
          <w:lang w:val="hr-HR" w:eastAsia="en-US"/>
        </w:rPr>
        <w:footnoteReference w:id="12"/>
      </w:r>
      <w:r w:rsidRPr="00965A9F">
        <w:rPr>
          <w:bCs/>
          <w:lang w:val="hr-HR" w:eastAsia="en-US"/>
        </w:rPr>
        <w:t xml:space="preserve">. Prihodi od PDV-a u navedenom periodu projektirani su u skladu sa dugoročnim trendovima naplate, </w:t>
      </w:r>
      <w:r w:rsidR="00965A9F">
        <w:rPr>
          <w:bCs/>
          <w:lang w:val="hr-HR" w:eastAsia="en-US"/>
        </w:rPr>
        <w:t>h</w:t>
      </w:r>
      <w:r w:rsidRPr="00965A9F">
        <w:rPr>
          <w:bCs/>
          <w:lang w:val="hr-HR" w:eastAsia="en-US"/>
        </w:rPr>
        <w:t>istorijskom sezonskom shemom, te projekcijama relevantnih makroekonomskih pokazatelja.</w:t>
      </w:r>
    </w:p>
    <w:p w:rsidR="004527AD" w:rsidRPr="00965A9F" w:rsidRDefault="004527AD" w:rsidP="00744428">
      <w:pPr>
        <w:jc w:val="both"/>
        <w:rPr>
          <w:bCs/>
          <w:highlight w:val="red"/>
          <w:lang w:val="hr-HR" w:eastAsia="en-US"/>
        </w:rPr>
      </w:pPr>
    </w:p>
    <w:p w:rsidR="004527AD" w:rsidRPr="00965A9F" w:rsidRDefault="004527AD" w:rsidP="00744428">
      <w:pPr>
        <w:jc w:val="both"/>
        <w:rPr>
          <w:lang w:val="hr-HR" w:eastAsia="en-US"/>
        </w:rPr>
      </w:pPr>
      <w:r w:rsidRPr="00965A9F">
        <w:rPr>
          <w:bCs/>
          <w:lang w:val="hr-HR" w:eastAsia="en-US"/>
        </w:rPr>
        <w:t xml:space="preserve">Analiza trendova naplate ukazuje na dugogodišnji rast prihoda od PDV-a. </w:t>
      </w:r>
      <w:r w:rsidRPr="00965A9F">
        <w:rPr>
          <w:lang w:val="hr-HR" w:eastAsia="en-US"/>
        </w:rPr>
        <w:t>U godini uvođenja PDV-a (2006.) naplaćeno je 2.483,8 mil. KM neto prihoda od PDV-a. U svim narednim godinama, izuzev 2009. i 2020. godine</w:t>
      </w:r>
      <w:r w:rsidRPr="00965A9F">
        <w:rPr>
          <w:vertAlign w:val="superscript"/>
          <w:lang w:val="hr-HR" w:eastAsia="en-US"/>
        </w:rPr>
        <w:footnoteReference w:id="13"/>
      </w:r>
      <w:r w:rsidRPr="00965A9F">
        <w:rPr>
          <w:lang w:val="hr-HR" w:eastAsia="en-US"/>
        </w:rPr>
        <w:t xml:space="preserve">, zabilježen je rast ovih prihoda. Visoke stope rasta bile su posebno izražene u godini nakon uvođenja PDV-a (2007.), te u godinama koje su uslijedile nakon godine izbijanja </w:t>
      </w:r>
      <w:proofErr w:type="spellStart"/>
      <w:r w:rsidRPr="00965A9F">
        <w:rPr>
          <w:lang w:val="hr-HR" w:eastAsia="en-US"/>
        </w:rPr>
        <w:t>pandemije</w:t>
      </w:r>
      <w:proofErr w:type="spellEnd"/>
      <w:r w:rsidRPr="00965A9F">
        <w:rPr>
          <w:lang w:val="hr-HR" w:eastAsia="en-US"/>
        </w:rPr>
        <w:t xml:space="preserve"> virusa korona (2021. i 2022). Konačno, u 2023. godini je naplaćeno za 3.102,8 miliona KM više neto prihoda od PDV-a nego u 2006. godini, što predstavlja rast od visokih 124,9%. Nakon projektirane stope rasta od 11,1% u 2024. godini, u narednim godinama planirane su stabilne stope rasta u skladu sa projektiranim stopama rasta potrošnje (Grafikon 20 i Okvir 2).</w:t>
      </w:r>
    </w:p>
    <w:p w:rsidR="004527AD" w:rsidRPr="00965A9F" w:rsidRDefault="004527AD" w:rsidP="00744428">
      <w:pPr>
        <w:jc w:val="both"/>
        <w:rPr>
          <w:lang w:val="hr-HR" w:eastAsia="en-US"/>
        </w:rPr>
      </w:pPr>
    </w:p>
    <w:p w:rsidR="004527AD" w:rsidRPr="00965A9F" w:rsidRDefault="004527AD" w:rsidP="00744428">
      <w:pPr>
        <w:jc w:val="center"/>
        <w:rPr>
          <w:lang w:val="hr-HR" w:eastAsia="en-US"/>
        </w:rPr>
      </w:pPr>
      <w:bookmarkStart w:id="80" w:name="_Toc179800747"/>
      <w:r w:rsidRPr="00965A9F">
        <w:rPr>
          <w:bCs/>
          <w:lang w:val="hr-HR" w:eastAsia="en-US"/>
        </w:rPr>
        <w:t>Grafikon 20. Neto PDV (naplata i projekcije)</w:t>
      </w:r>
      <w:bookmarkEnd w:id="80"/>
    </w:p>
    <w:p w:rsidR="004527AD" w:rsidRPr="00965A9F" w:rsidRDefault="00965A9F" w:rsidP="003B36FB">
      <w:pPr>
        <w:jc w:val="center"/>
        <w:rPr>
          <w:lang w:val="hr-HR" w:eastAsia="en-US"/>
        </w:rPr>
      </w:pPr>
      <w:r w:rsidRPr="00965A9F">
        <w:rPr>
          <w:lang w:val="hr-HR" w:eastAsia="bs-Latn-BA"/>
        </w:rPr>
        <w:pict>
          <v:shape id="Picture 85" o:spid="_x0000_i1055" type="#_x0000_t75" style="width:370.5pt;height:207.75pt;visibility:visible">
            <v:imagedata r:id="rId39" o:title=""/>
          </v:shape>
        </w:pict>
      </w:r>
    </w:p>
    <w:p w:rsidR="004527AD" w:rsidRPr="00965A9F" w:rsidRDefault="004527AD" w:rsidP="00744428">
      <w:pPr>
        <w:jc w:val="center"/>
        <w:rPr>
          <w:bCs/>
          <w:sz w:val="20"/>
          <w:szCs w:val="20"/>
          <w:lang w:val="hr-HR" w:eastAsia="en-US"/>
        </w:rPr>
      </w:pPr>
      <w:r w:rsidRPr="00965A9F">
        <w:rPr>
          <w:bCs/>
          <w:sz w:val="20"/>
          <w:szCs w:val="20"/>
          <w:lang w:val="hr-HR" w:eastAsia="en-US"/>
        </w:rPr>
        <w:t>Izvor: Podaci UIO i projekcije OMA</w:t>
      </w:r>
    </w:p>
    <w:p w:rsidR="004527AD" w:rsidRPr="00965A9F" w:rsidRDefault="004527AD" w:rsidP="00744428">
      <w:pPr>
        <w:jc w:val="center"/>
        <w:rPr>
          <w:bCs/>
          <w:sz w:val="20"/>
          <w:szCs w:val="20"/>
          <w:lang w:val="hr-HR" w:eastAsia="en-US"/>
        </w:rPr>
      </w:pPr>
    </w:p>
    <w:p w:rsidR="004527AD" w:rsidRPr="00965A9F" w:rsidRDefault="004527AD" w:rsidP="00744428">
      <w:pPr>
        <w:jc w:val="center"/>
        <w:rPr>
          <w:bCs/>
          <w:sz w:val="20"/>
          <w:szCs w:val="20"/>
          <w:lang w:val="hr-HR" w:eastAsia="en-US"/>
        </w:rPr>
      </w:pPr>
    </w:p>
    <w:p w:rsidR="004527AD" w:rsidRPr="00965A9F" w:rsidRDefault="004527AD" w:rsidP="00744428">
      <w:pPr>
        <w:rPr>
          <w:bCs/>
          <w:highlight w:val="red"/>
          <w:lang w:val="hr-HR" w:eastAsia="en-US"/>
        </w:rPr>
      </w:pPr>
    </w:p>
    <w:p w:rsidR="004527AD" w:rsidRPr="00965A9F" w:rsidRDefault="004527AD" w:rsidP="00744428">
      <w:pPr>
        <w:jc w:val="both"/>
        <w:rPr>
          <w:lang w:val="hr-HR" w:eastAsia="en-US"/>
        </w:rPr>
      </w:pPr>
      <w:r w:rsidRPr="00965A9F">
        <w:rPr>
          <w:lang w:val="hr-HR" w:eastAsia="en-US"/>
        </w:rPr>
        <w:t>Okvir 2: Projekcije prihoda od PDV-a</w:t>
      </w:r>
    </w:p>
    <w:tbl>
      <w:tblPr>
        <w:tblW w:w="9576" w:type="dxa"/>
        <w:tblInd w:w="93" w:type="dxa"/>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2562"/>
        <w:gridCol w:w="1544"/>
        <w:gridCol w:w="1327"/>
        <w:gridCol w:w="1327"/>
        <w:gridCol w:w="1327"/>
        <w:gridCol w:w="1489"/>
      </w:tblGrid>
      <w:tr w:rsidR="004527AD" w:rsidRPr="00965A9F" w:rsidTr="00744428">
        <w:trPr>
          <w:trHeight w:hRule="exact" w:val="284"/>
        </w:trPr>
        <w:tc>
          <w:tcPr>
            <w:tcW w:w="2562" w:type="dxa"/>
            <w:tcBorders>
              <w:top w:val="single" w:sz="4" w:space="0" w:color="auto"/>
            </w:tcBorders>
            <w:noWrap/>
            <w:vAlign w:val="center"/>
          </w:tcPr>
          <w:p w:rsidR="004527AD" w:rsidRPr="00965A9F" w:rsidRDefault="004527AD" w:rsidP="00744428">
            <w:pPr>
              <w:jc w:val="both"/>
              <w:rPr>
                <w:lang w:val="hr-HR" w:eastAsia="bs-Latn-BA"/>
              </w:rPr>
            </w:pPr>
          </w:p>
        </w:tc>
        <w:tc>
          <w:tcPr>
            <w:tcW w:w="1544" w:type="dxa"/>
            <w:tcBorders>
              <w:top w:val="single" w:sz="4" w:space="0" w:color="auto"/>
            </w:tcBorders>
            <w:noWrap/>
            <w:vAlign w:val="bottom"/>
          </w:tcPr>
          <w:p w:rsidR="004527AD" w:rsidRPr="00965A9F" w:rsidRDefault="004527AD" w:rsidP="00744428">
            <w:pPr>
              <w:jc w:val="center"/>
              <w:rPr>
                <w:lang w:val="hr-HR" w:eastAsia="bs-Latn-BA"/>
              </w:rPr>
            </w:pPr>
            <w:r w:rsidRPr="00965A9F">
              <w:rPr>
                <w:lang w:val="hr-HR" w:eastAsia="bs-Latn-BA"/>
              </w:rPr>
              <w:t>2023</w:t>
            </w:r>
          </w:p>
        </w:tc>
        <w:tc>
          <w:tcPr>
            <w:tcW w:w="1327" w:type="dxa"/>
            <w:tcBorders>
              <w:top w:val="single" w:sz="4" w:space="0" w:color="auto"/>
            </w:tcBorders>
            <w:noWrap/>
            <w:vAlign w:val="bottom"/>
          </w:tcPr>
          <w:p w:rsidR="004527AD" w:rsidRPr="00965A9F" w:rsidRDefault="004527AD" w:rsidP="00744428">
            <w:pPr>
              <w:jc w:val="center"/>
              <w:rPr>
                <w:lang w:val="hr-HR" w:eastAsia="bs-Latn-BA"/>
              </w:rPr>
            </w:pPr>
            <w:r w:rsidRPr="00965A9F">
              <w:rPr>
                <w:lang w:val="hr-HR" w:eastAsia="bs-Latn-BA"/>
              </w:rPr>
              <w:t>2024</w:t>
            </w:r>
          </w:p>
        </w:tc>
        <w:tc>
          <w:tcPr>
            <w:tcW w:w="1327" w:type="dxa"/>
            <w:tcBorders>
              <w:top w:val="single" w:sz="4" w:space="0" w:color="auto"/>
            </w:tcBorders>
            <w:noWrap/>
            <w:vAlign w:val="bottom"/>
          </w:tcPr>
          <w:p w:rsidR="004527AD" w:rsidRPr="00965A9F" w:rsidRDefault="004527AD" w:rsidP="00744428">
            <w:pPr>
              <w:jc w:val="center"/>
              <w:rPr>
                <w:lang w:val="hr-HR" w:eastAsia="bs-Latn-BA"/>
              </w:rPr>
            </w:pPr>
            <w:r w:rsidRPr="00965A9F">
              <w:rPr>
                <w:lang w:val="hr-HR" w:eastAsia="bs-Latn-BA"/>
              </w:rPr>
              <w:t>2025</w:t>
            </w:r>
          </w:p>
        </w:tc>
        <w:tc>
          <w:tcPr>
            <w:tcW w:w="1327" w:type="dxa"/>
            <w:tcBorders>
              <w:top w:val="single" w:sz="4" w:space="0" w:color="auto"/>
            </w:tcBorders>
            <w:noWrap/>
            <w:vAlign w:val="bottom"/>
          </w:tcPr>
          <w:p w:rsidR="004527AD" w:rsidRPr="00965A9F" w:rsidRDefault="004527AD" w:rsidP="00744428">
            <w:pPr>
              <w:jc w:val="center"/>
              <w:rPr>
                <w:lang w:val="hr-HR" w:eastAsia="bs-Latn-BA"/>
              </w:rPr>
            </w:pPr>
            <w:r w:rsidRPr="00965A9F">
              <w:rPr>
                <w:lang w:val="hr-HR" w:eastAsia="bs-Latn-BA"/>
              </w:rPr>
              <w:t>2026</w:t>
            </w:r>
          </w:p>
        </w:tc>
        <w:tc>
          <w:tcPr>
            <w:tcW w:w="1489" w:type="dxa"/>
            <w:tcBorders>
              <w:top w:val="single" w:sz="4" w:space="0" w:color="auto"/>
            </w:tcBorders>
            <w:noWrap/>
            <w:vAlign w:val="bottom"/>
          </w:tcPr>
          <w:p w:rsidR="004527AD" w:rsidRPr="00965A9F" w:rsidRDefault="004527AD" w:rsidP="00744428">
            <w:pPr>
              <w:jc w:val="center"/>
              <w:rPr>
                <w:lang w:val="hr-HR" w:eastAsia="bs-Latn-BA"/>
              </w:rPr>
            </w:pPr>
            <w:r w:rsidRPr="00965A9F">
              <w:rPr>
                <w:lang w:val="hr-HR" w:eastAsia="bs-Latn-BA"/>
              </w:rPr>
              <w:t>2027</w:t>
            </w:r>
          </w:p>
        </w:tc>
      </w:tr>
      <w:tr w:rsidR="004527AD" w:rsidRPr="00965A9F" w:rsidTr="00744428">
        <w:trPr>
          <w:trHeight w:hRule="exact" w:val="284"/>
        </w:trPr>
        <w:tc>
          <w:tcPr>
            <w:tcW w:w="2562" w:type="dxa"/>
            <w:noWrap/>
            <w:vAlign w:val="center"/>
          </w:tcPr>
          <w:p w:rsidR="004527AD" w:rsidRPr="00965A9F" w:rsidRDefault="004527AD" w:rsidP="00744428">
            <w:pPr>
              <w:jc w:val="both"/>
              <w:rPr>
                <w:lang w:val="hr-HR" w:eastAsia="bs-Latn-BA"/>
              </w:rPr>
            </w:pPr>
            <w:r w:rsidRPr="00965A9F">
              <w:rPr>
                <w:lang w:val="hr-HR" w:eastAsia="bs-Latn-BA"/>
              </w:rPr>
              <w:t>Projekcije, KM</w:t>
            </w:r>
          </w:p>
        </w:tc>
        <w:tc>
          <w:tcPr>
            <w:tcW w:w="1544" w:type="dxa"/>
            <w:noWrap/>
            <w:vAlign w:val="center"/>
          </w:tcPr>
          <w:p w:rsidR="004527AD" w:rsidRPr="00965A9F" w:rsidRDefault="004527AD" w:rsidP="00744428">
            <w:pPr>
              <w:jc w:val="right"/>
              <w:rPr>
                <w:color w:val="000000"/>
                <w:lang w:val="hr-HR" w:eastAsia="bs-Latn-BA"/>
              </w:rPr>
            </w:pPr>
            <w:r w:rsidRPr="00965A9F">
              <w:rPr>
                <w:color w:val="000000"/>
                <w:lang w:val="hr-HR" w:eastAsia="en-US"/>
              </w:rPr>
              <w:t>5.586,6</w:t>
            </w:r>
          </w:p>
        </w:tc>
        <w:tc>
          <w:tcPr>
            <w:tcW w:w="1327" w:type="dxa"/>
            <w:shd w:val="clear" w:color="auto" w:fill="FBE4D5"/>
            <w:noWrap/>
            <w:vAlign w:val="center"/>
          </w:tcPr>
          <w:p w:rsidR="004527AD" w:rsidRPr="00965A9F" w:rsidRDefault="004527AD" w:rsidP="00744428">
            <w:pPr>
              <w:jc w:val="right"/>
              <w:rPr>
                <w:color w:val="000000"/>
                <w:lang w:val="hr-HR" w:eastAsia="en-US"/>
              </w:rPr>
            </w:pPr>
            <w:r w:rsidRPr="00965A9F">
              <w:rPr>
                <w:color w:val="000000"/>
                <w:lang w:val="hr-HR" w:eastAsia="en-US"/>
              </w:rPr>
              <w:t>6.204,1</w:t>
            </w:r>
          </w:p>
        </w:tc>
        <w:tc>
          <w:tcPr>
            <w:tcW w:w="1327" w:type="dxa"/>
            <w:shd w:val="clear" w:color="auto" w:fill="FBE4D5"/>
            <w:noWrap/>
            <w:vAlign w:val="center"/>
          </w:tcPr>
          <w:p w:rsidR="004527AD" w:rsidRPr="00965A9F" w:rsidRDefault="004527AD" w:rsidP="00744428">
            <w:pPr>
              <w:jc w:val="right"/>
              <w:rPr>
                <w:color w:val="000000"/>
                <w:lang w:val="hr-HR" w:eastAsia="en-US"/>
              </w:rPr>
            </w:pPr>
            <w:r w:rsidRPr="00965A9F">
              <w:rPr>
                <w:color w:val="000000"/>
                <w:lang w:val="hr-HR" w:eastAsia="en-US"/>
              </w:rPr>
              <w:t>6.444,3</w:t>
            </w:r>
          </w:p>
        </w:tc>
        <w:tc>
          <w:tcPr>
            <w:tcW w:w="1327" w:type="dxa"/>
            <w:shd w:val="clear" w:color="auto" w:fill="FBE4D5"/>
            <w:noWrap/>
            <w:vAlign w:val="center"/>
          </w:tcPr>
          <w:p w:rsidR="004527AD" w:rsidRPr="00965A9F" w:rsidRDefault="004527AD" w:rsidP="00744428">
            <w:pPr>
              <w:jc w:val="right"/>
              <w:rPr>
                <w:color w:val="000000"/>
                <w:lang w:val="hr-HR" w:eastAsia="en-US"/>
              </w:rPr>
            </w:pPr>
            <w:r w:rsidRPr="00965A9F">
              <w:rPr>
                <w:color w:val="000000"/>
                <w:lang w:val="hr-HR" w:eastAsia="en-US"/>
              </w:rPr>
              <w:t>6.698,0</w:t>
            </w:r>
          </w:p>
        </w:tc>
        <w:tc>
          <w:tcPr>
            <w:tcW w:w="1489" w:type="dxa"/>
            <w:shd w:val="clear" w:color="auto" w:fill="FBE4D5"/>
            <w:noWrap/>
            <w:vAlign w:val="center"/>
          </w:tcPr>
          <w:p w:rsidR="004527AD" w:rsidRPr="00965A9F" w:rsidRDefault="004527AD" w:rsidP="00744428">
            <w:pPr>
              <w:jc w:val="right"/>
              <w:rPr>
                <w:color w:val="000000"/>
                <w:lang w:val="hr-HR" w:eastAsia="en-US"/>
              </w:rPr>
            </w:pPr>
            <w:r w:rsidRPr="00965A9F">
              <w:rPr>
                <w:color w:val="000000"/>
                <w:lang w:val="hr-HR" w:eastAsia="en-US"/>
              </w:rPr>
              <w:t>6.964,0</w:t>
            </w:r>
          </w:p>
        </w:tc>
      </w:tr>
      <w:tr w:rsidR="004527AD" w:rsidRPr="00965A9F" w:rsidTr="00744428">
        <w:trPr>
          <w:trHeight w:hRule="exact" w:val="284"/>
        </w:trPr>
        <w:tc>
          <w:tcPr>
            <w:tcW w:w="2562" w:type="dxa"/>
            <w:noWrap/>
            <w:vAlign w:val="center"/>
          </w:tcPr>
          <w:p w:rsidR="004527AD" w:rsidRPr="00965A9F" w:rsidRDefault="004527AD" w:rsidP="00744428">
            <w:pPr>
              <w:jc w:val="both"/>
              <w:rPr>
                <w:lang w:val="hr-HR" w:eastAsia="bs-Latn-BA"/>
              </w:rPr>
            </w:pPr>
            <w:r w:rsidRPr="00965A9F">
              <w:rPr>
                <w:lang w:val="hr-HR" w:eastAsia="bs-Latn-BA"/>
              </w:rPr>
              <w:t xml:space="preserve">Projekcije, % rasta </w:t>
            </w:r>
          </w:p>
        </w:tc>
        <w:tc>
          <w:tcPr>
            <w:tcW w:w="1544" w:type="dxa"/>
            <w:noWrap/>
            <w:vAlign w:val="center"/>
          </w:tcPr>
          <w:p w:rsidR="004527AD" w:rsidRPr="00965A9F" w:rsidRDefault="004527AD" w:rsidP="00744428">
            <w:pPr>
              <w:jc w:val="right"/>
              <w:rPr>
                <w:color w:val="000000"/>
                <w:lang w:val="hr-HR" w:eastAsia="bs-Latn-BA"/>
              </w:rPr>
            </w:pPr>
          </w:p>
        </w:tc>
        <w:tc>
          <w:tcPr>
            <w:tcW w:w="1327" w:type="dxa"/>
            <w:noWrap/>
            <w:vAlign w:val="center"/>
          </w:tcPr>
          <w:p w:rsidR="004527AD" w:rsidRPr="00965A9F" w:rsidRDefault="004527AD" w:rsidP="00744428">
            <w:pPr>
              <w:jc w:val="right"/>
              <w:rPr>
                <w:color w:val="000000"/>
                <w:lang w:val="hr-HR" w:eastAsia="bs-Latn-BA"/>
              </w:rPr>
            </w:pPr>
            <w:r w:rsidRPr="00965A9F">
              <w:rPr>
                <w:color w:val="000000"/>
                <w:lang w:val="hr-HR" w:eastAsia="en-US"/>
              </w:rPr>
              <w:t>11,1%</w:t>
            </w:r>
          </w:p>
        </w:tc>
        <w:tc>
          <w:tcPr>
            <w:tcW w:w="1327" w:type="dxa"/>
            <w:noWrap/>
            <w:vAlign w:val="center"/>
          </w:tcPr>
          <w:p w:rsidR="004527AD" w:rsidRPr="00965A9F" w:rsidRDefault="004527AD" w:rsidP="00744428">
            <w:pPr>
              <w:jc w:val="right"/>
              <w:rPr>
                <w:color w:val="000000"/>
                <w:lang w:val="hr-HR" w:eastAsia="en-US"/>
              </w:rPr>
            </w:pPr>
            <w:r w:rsidRPr="00965A9F">
              <w:rPr>
                <w:color w:val="000000"/>
                <w:lang w:val="hr-HR" w:eastAsia="en-US"/>
              </w:rPr>
              <w:t>3,9%</w:t>
            </w:r>
          </w:p>
        </w:tc>
        <w:tc>
          <w:tcPr>
            <w:tcW w:w="1327" w:type="dxa"/>
            <w:noWrap/>
            <w:vAlign w:val="center"/>
          </w:tcPr>
          <w:p w:rsidR="004527AD" w:rsidRPr="00965A9F" w:rsidRDefault="004527AD" w:rsidP="00744428">
            <w:pPr>
              <w:jc w:val="right"/>
              <w:rPr>
                <w:color w:val="000000"/>
                <w:lang w:val="hr-HR" w:eastAsia="en-US"/>
              </w:rPr>
            </w:pPr>
            <w:r w:rsidRPr="00965A9F">
              <w:rPr>
                <w:color w:val="000000"/>
                <w:lang w:val="hr-HR" w:eastAsia="en-US"/>
              </w:rPr>
              <w:t>3,9%</w:t>
            </w:r>
          </w:p>
        </w:tc>
        <w:tc>
          <w:tcPr>
            <w:tcW w:w="1489" w:type="dxa"/>
            <w:noWrap/>
            <w:vAlign w:val="center"/>
          </w:tcPr>
          <w:p w:rsidR="004527AD" w:rsidRPr="00965A9F" w:rsidRDefault="004527AD" w:rsidP="00744428">
            <w:pPr>
              <w:jc w:val="right"/>
              <w:rPr>
                <w:color w:val="000000"/>
                <w:lang w:val="hr-HR" w:eastAsia="en-US"/>
              </w:rPr>
            </w:pPr>
            <w:r w:rsidRPr="00965A9F">
              <w:rPr>
                <w:color w:val="000000"/>
                <w:lang w:val="hr-HR" w:eastAsia="en-US"/>
              </w:rPr>
              <w:t>4,0%</w:t>
            </w:r>
          </w:p>
        </w:tc>
      </w:tr>
      <w:tr w:rsidR="004527AD" w:rsidRPr="00965A9F" w:rsidTr="00744428">
        <w:trPr>
          <w:trHeight w:hRule="exact" w:val="284"/>
        </w:trPr>
        <w:tc>
          <w:tcPr>
            <w:tcW w:w="2562" w:type="dxa"/>
            <w:tcBorders>
              <w:bottom w:val="single" w:sz="4" w:space="0" w:color="auto"/>
            </w:tcBorders>
            <w:noWrap/>
            <w:vAlign w:val="center"/>
          </w:tcPr>
          <w:p w:rsidR="004527AD" w:rsidRPr="00965A9F" w:rsidRDefault="004527AD" w:rsidP="00744428">
            <w:pPr>
              <w:jc w:val="both"/>
              <w:rPr>
                <w:lang w:val="hr-HR" w:eastAsia="bs-Latn-BA"/>
              </w:rPr>
            </w:pPr>
            <w:r w:rsidRPr="00965A9F">
              <w:rPr>
                <w:lang w:val="hr-HR" w:eastAsia="bs-Latn-BA"/>
              </w:rPr>
              <w:t xml:space="preserve">Projekcije, % BDP </w:t>
            </w:r>
          </w:p>
        </w:tc>
        <w:tc>
          <w:tcPr>
            <w:tcW w:w="1544" w:type="dxa"/>
            <w:tcBorders>
              <w:bottom w:val="single" w:sz="4" w:space="0" w:color="auto"/>
            </w:tcBorders>
            <w:noWrap/>
            <w:vAlign w:val="center"/>
          </w:tcPr>
          <w:p w:rsidR="004527AD" w:rsidRPr="00965A9F" w:rsidRDefault="004527AD" w:rsidP="00744428">
            <w:pPr>
              <w:jc w:val="right"/>
              <w:rPr>
                <w:color w:val="000000"/>
                <w:lang w:val="hr-HR" w:eastAsia="bs-Latn-BA"/>
              </w:rPr>
            </w:pPr>
            <w:r w:rsidRPr="00965A9F">
              <w:rPr>
                <w:color w:val="000000"/>
                <w:lang w:val="hr-HR" w:eastAsia="en-US"/>
              </w:rPr>
              <w:t>11,0%</w:t>
            </w:r>
          </w:p>
        </w:tc>
        <w:tc>
          <w:tcPr>
            <w:tcW w:w="1327" w:type="dxa"/>
            <w:tcBorders>
              <w:bottom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11,6%</w:t>
            </w:r>
          </w:p>
        </w:tc>
        <w:tc>
          <w:tcPr>
            <w:tcW w:w="1327" w:type="dxa"/>
            <w:tcBorders>
              <w:bottom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11,5%</w:t>
            </w:r>
          </w:p>
        </w:tc>
        <w:tc>
          <w:tcPr>
            <w:tcW w:w="1327" w:type="dxa"/>
            <w:tcBorders>
              <w:bottom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11,3%</w:t>
            </w:r>
          </w:p>
        </w:tc>
        <w:tc>
          <w:tcPr>
            <w:tcW w:w="1489" w:type="dxa"/>
            <w:tcBorders>
              <w:bottom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11,2%</w:t>
            </w:r>
          </w:p>
        </w:tc>
      </w:tr>
    </w:tbl>
    <w:p w:rsidR="004527AD" w:rsidRPr="00965A9F" w:rsidRDefault="004527AD" w:rsidP="003B36FB">
      <w:pPr>
        <w:keepNext/>
        <w:outlineLvl w:val="2"/>
        <w:rPr>
          <w:b/>
          <w:bCs/>
          <w:lang w:val="hr-HR" w:eastAsia="en-US"/>
        </w:rPr>
      </w:pPr>
      <w:bookmarkStart w:id="81" w:name="_Toc179622461"/>
    </w:p>
    <w:p w:rsidR="004527AD" w:rsidRPr="00965A9F" w:rsidRDefault="004527AD" w:rsidP="003B36FB">
      <w:pPr>
        <w:keepNext/>
        <w:outlineLvl w:val="2"/>
        <w:rPr>
          <w:b/>
          <w:bCs/>
          <w:lang w:val="hr-HR" w:eastAsia="en-US"/>
        </w:rPr>
      </w:pPr>
    </w:p>
    <w:p w:rsidR="004527AD" w:rsidRPr="00965A9F" w:rsidRDefault="004527AD" w:rsidP="003B36FB">
      <w:pPr>
        <w:keepNext/>
        <w:outlineLvl w:val="2"/>
        <w:rPr>
          <w:b/>
          <w:bCs/>
          <w:lang w:val="hr-HR" w:eastAsia="en-US"/>
        </w:rPr>
      </w:pPr>
      <w:proofErr w:type="spellStart"/>
      <w:r w:rsidRPr="00965A9F">
        <w:rPr>
          <w:b/>
          <w:bCs/>
          <w:lang w:val="hr-HR" w:eastAsia="en-US"/>
        </w:rPr>
        <w:t>Akcize</w:t>
      </w:r>
      <w:proofErr w:type="spellEnd"/>
      <w:r w:rsidRPr="00965A9F">
        <w:rPr>
          <w:b/>
          <w:bCs/>
          <w:lang w:val="hr-HR" w:eastAsia="en-US"/>
        </w:rPr>
        <w:t xml:space="preserve"> i putarina</w:t>
      </w:r>
      <w:bookmarkEnd w:id="81"/>
    </w:p>
    <w:p w:rsidR="004527AD" w:rsidRPr="00965A9F" w:rsidRDefault="004527AD" w:rsidP="00744428">
      <w:pPr>
        <w:rPr>
          <w:highlight w:val="red"/>
          <w:lang w:val="hr-HR" w:eastAsia="en-US"/>
        </w:rPr>
      </w:pPr>
    </w:p>
    <w:p w:rsidR="004527AD" w:rsidRPr="00965A9F" w:rsidRDefault="004527AD" w:rsidP="003B36FB">
      <w:pPr>
        <w:keepNext/>
        <w:outlineLvl w:val="3"/>
        <w:rPr>
          <w:b/>
          <w:iCs/>
          <w:lang w:val="hr-HR" w:eastAsia="en-US"/>
        </w:rPr>
      </w:pPr>
      <w:bookmarkStart w:id="82" w:name="_Toc179622462"/>
      <w:r w:rsidRPr="00965A9F">
        <w:rPr>
          <w:b/>
          <w:iCs/>
          <w:lang w:val="hr-HR" w:eastAsia="en-US"/>
        </w:rPr>
        <w:t xml:space="preserve">Ukupne </w:t>
      </w:r>
      <w:proofErr w:type="spellStart"/>
      <w:r w:rsidRPr="00965A9F">
        <w:rPr>
          <w:b/>
          <w:iCs/>
          <w:lang w:val="hr-HR" w:eastAsia="en-US"/>
        </w:rPr>
        <w:t>akcize</w:t>
      </w:r>
      <w:bookmarkEnd w:id="82"/>
      <w:proofErr w:type="spellEnd"/>
    </w:p>
    <w:p w:rsidR="004527AD" w:rsidRPr="00965A9F" w:rsidRDefault="004527AD" w:rsidP="00744428">
      <w:pPr>
        <w:rPr>
          <w:highlight w:val="red"/>
          <w:lang w:val="hr-HR" w:eastAsia="en-US"/>
        </w:rPr>
      </w:pPr>
    </w:p>
    <w:p w:rsidR="004527AD" w:rsidRPr="00965A9F" w:rsidRDefault="004527AD" w:rsidP="00744428">
      <w:pPr>
        <w:jc w:val="both"/>
        <w:rPr>
          <w:lang w:val="hr-HR" w:eastAsia="en-US"/>
        </w:rPr>
      </w:pPr>
      <w:r w:rsidRPr="00965A9F">
        <w:rPr>
          <w:lang w:val="hr-HR" w:eastAsia="en-US"/>
        </w:rPr>
        <w:t xml:space="preserve">Početak godine je obilježen lošijom naplatom prihoda od </w:t>
      </w:r>
      <w:proofErr w:type="spellStart"/>
      <w:r w:rsidRPr="00965A9F">
        <w:rPr>
          <w:lang w:val="hr-HR" w:eastAsia="en-US"/>
        </w:rPr>
        <w:t>akciza</w:t>
      </w:r>
      <w:proofErr w:type="spellEnd"/>
      <w:r w:rsidRPr="00965A9F">
        <w:rPr>
          <w:lang w:val="hr-HR" w:eastAsia="en-US"/>
        </w:rPr>
        <w:t xml:space="preserve">, no oporavak je nastupio već u februaru, dok je u aprilu zabilježen enorman rast naplate </w:t>
      </w:r>
      <w:proofErr w:type="spellStart"/>
      <w:r w:rsidRPr="00965A9F">
        <w:rPr>
          <w:lang w:val="hr-HR" w:eastAsia="en-US"/>
        </w:rPr>
        <w:t>akciza</w:t>
      </w:r>
      <w:proofErr w:type="spellEnd"/>
      <w:r w:rsidRPr="00965A9F">
        <w:rPr>
          <w:lang w:val="hr-HR" w:eastAsia="en-US"/>
        </w:rPr>
        <w:t xml:space="preserve"> od čak 63,7%</w:t>
      </w:r>
      <w:r w:rsidRPr="00965A9F">
        <w:rPr>
          <w:vertAlign w:val="superscript"/>
          <w:lang w:val="hr-HR" w:eastAsia="en-US"/>
        </w:rPr>
        <w:footnoteReference w:id="14"/>
      </w:r>
      <w:r w:rsidRPr="00965A9F">
        <w:rPr>
          <w:lang w:val="hr-HR" w:eastAsia="en-US"/>
        </w:rPr>
        <w:t xml:space="preserve">. Oscilacije su nastavljene i u naredna četiri mjeseca, ali u blažem obliku. Kumulativna stopa rasta je rasla do aprila, no, pad naplate </w:t>
      </w:r>
      <w:proofErr w:type="spellStart"/>
      <w:r w:rsidRPr="00965A9F">
        <w:rPr>
          <w:lang w:val="hr-HR" w:eastAsia="en-US"/>
        </w:rPr>
        <w:t>akciza</w:t>
      </w:r>
      <w:proofErr w:type="spellEnd"/>
      <w:r w:rsidRPr="00965A9F">
        <w:rPr>
          <w:lang w:val="hr-HR" w:eastAsia="en-US"/>
        </w:rPr>
        <w:t xml:space="preserve"> u maju, te niže stope rasta u narednim mjesecima su je stabilizirale u uskom rasponu od 12% do 14% (Grafikon 21, lijevo. „kumulativ“). </w:t>
      </w:r>
    </w:p>
    <w:p w:rsidR="004527AD" w:rsidRPr="00965A9F" w:rsidRDefault="004527AD" w:rsidP="00744428">
      <w:pPr>
        <w:jc w:val="center"/>
        <w:rPr>
          <w:lang w:val="hr-HR" w:eastAsia="en-US"/>
        </w:rPr>
      </w:pPr>
    </w:p>
    <w:p w:rsidR="004527AD" w:rsidRPr="00965A9F" w:rsidRDefault="004527AD" w:rsidP="00744428">
      <w:pPr>
        <w:tabs>
          <w:tab w:val="left" w:pos="1080"/>
        </w:tabs>
        <w:jc w:val="center"/>
        <w:rPr>
          <w:lang w:val="hr-HR" w:eastAsia="en-US"/>
        </w:rPr>
      </w:pPr>
      <w:bookmarkStart w:id="83" w:name="_Toc179800748"/>
      <w:r w:rsidRPr="00965A9F">
        <w:rPr>
          <w:lang w:val="hr-HR" w:eastAsia="en-US"/>
        </w:rPr>
        <w:t xml:space="preserve">Grafikon 21. Mjesečni i kvartalni trendovi u naplati ukupnih </w:t>
      </w:r>
      <w:proofErr w:type="spellStart"/>
      <w:r w:rsidRPr="00965A9F">
        <w:rPr>
          <w:lang w:val="hr-HR" w:eastAsia="en-US"/>
        </w:rPr>
        <w:t>akciza</w:t>
      </w:r>
      <w:bookmarkEnd w:id="83"/>
      <w:proofErr w:type="spellEnd"/>
    </w:p>
    <w:p w:rsidR="004527AD" w:rsidRPr="00965A9F" w:rsidRDefault="00965A9F" w:rsidP="00744428">
      <w:pPr>
        <w:jc w:val="center"/>
        <w:rPr>
          <w:lang w:val="hr-HR" w:eastAsia="en-US"/>
        </w:rPr>
      </w:pPr>
      <w:r w:rsidRPr="00965A9F">
        <w:rPr>
          <w:lang w:val="hr-HR" w:eastAsia="bs-Latn-BA"/>
        </w:rPr>
        <w:pict>
          <v:shape id="Picture 84" o:spid="_x0000_i1056" type="#_x0000_t75" style="width:234.75pt;height:3in;visibility:visible">
            <v:imagedata r:id="rId40" o:title=""/>
          </v:shape>
        </w:pict>
      </w:r>
      <w:r w:rsidRPr="00965A9F">
        <w:rPr>
          <w:lang w:val="hr-HR" w:eastAsia="bs-Latn-BA"/>
        </w:rPr>
        <w:pict>
          <v:shape id="Picture 83" o:spid="_x0000_i1057" type="#_x0000_t75" style="width:232.5pt;height:216.75pt;visibility:visible">
            <v:imagedata r:id="rId41" o:title=""/>
          </v:shape>
        </w:pict>
      </w:r>
    </w:p>
    <w:p w:rsidR="004527AD" w:rsidRPr="00965A9F" w:rsidRDefault="004527AD" w:rsidP="00744428">
      <w:pPr>
        <w:jc w:val="center"/>
        <w:rPr>
          <w:sz w:val="20"/>
          <w:szCs w:val="20"/>
          <w:lang w:val="hr-HR" w:eastAsia="en-US"/>
        </w:rPr>
      </w:pPr>
      <w:r w:rsidRPr="00965A9F">
        <w:rPr>
          <w:sz w:val="20"/>
          <w:szCs w:val="20"/>
          <w:lang w:val="hr-HR" w:eastAsia="en-US"/>
        </w:rPr>
        <w:t>Izvor: Uprava za indirektno oporezivanje BiH, izračun i prikaz OMA</w:t>
      </w:r>
    </w:p>
    <w:p w:rsidR="004527AD" w:rsidRPr="00965A9F" w:rsidRDefault="004527AD" w:rsidP="00744428">
      <w:pPr>
        <w:jc w:val="center"/>
        <w:rPr>
          <w:lang w:val="hr-HR" w:eastAsia="en-US"/>
        </w:rPr>
      </w:pPr>
    </w:p>
    <w:p w:rsidR="004527AD" w:rsidRPr="00965A9F" w:rsidRDefault="004527AD" w:rsidP="00744428">
      <w:pPr>
        <w:jc w:val="both"/>
        <w:rPr>
          <w:lang w:val="hr-HR" w:eastAsia="en-US"/>
        </w:rPr>
      </w:pPr>
      <w:r w:rsidRPr="00965A9F">
        <w:rPr>
          <w:lang w:val="hr-HR" w:eastAsia="en-US"/>
        </w:rPr>
        <w:t xml:space="preserve">Može se zaključiti da se nastavlja trend pozitivnih stopa rasta iz drugog polugodišta 2023. godine, s tim da se mjesečne oscilacije u naplati </w:t>
      </w:r>
      <w:proofErr w:type="spellStart"/>
      <w:r w:rsidRPr="00965A9F">
        <w:rPr>
          <w:lang w:val="hr-HR" w:eastAsia="en-US"/>
        </w:rPr>
        <w:t>akciza</w:t>
      </w:r>
      <w:proofErr w:type="spellEnd"/>
      <w:r w:rsidRPr="00965A9F">
        <w:rPr>
          <w:lang w:val="hr-HR" w:eastAsia="en-US"/>
        </w:rPr>
        <w:t xml:space="preserve"> odražavaju i na kvartalne trendove. U zadnjih pet kvartala naizmjenično se smjenjuju visoke i umjerene stope rasta (Grafikon 21, desno). U trećem i četvrtom kvartalu 2023. ostvarene su stope rasta od 8,2% i 14,4%, dok su u prvom, drugom i trećem kvartalu 2024. godine ostvarene stope rasta prihoda od </w:t>
      </w:r>
      <w:proofErr w:type="spellStart"/>
      <w:r w:rsidRPr="00965A9F">
        <w:rPr>
          <w:lang w:val="hr-HR" w:eastAsia="en-US"/>
        </w:rPr>
        <w:t>akciza</w:t>
      </w:r>
      <w:proofErr w:type="spellEnd"/>
      <w:r w:rsidRPr="00965A9F">
        <w:rPr>
          <w:lang w:val="hr-HR" w:eastAsia="en-US"/>
        </w:rPr>
        <w:t xml:space="preserve"> od 9,8%, 16,3% i 9%, respektivno (Grafikon 21, desno).</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r w:rsidRPr="00965A9F">
        <w:rPr>
          <w:lang w:val="hr-HR" w:eastAsia="en-US"/>
        </w:rPr>
        <w:t xml:space="preserve">Okvir 3: Projekcije prihoda od </w:t>
      </w:r>
      <w:proofErr w:type="spellStart"/>
      <w:r w:rsidRPr="00965A9F">
        <w:rPr>
          <w:lang w:val="hr-HR" w:eastAsia="en-US"/>
        </w:rPr>
        <w:t>akciza</w:t>
      </w:r>
      <w:proofErr w:type="spellEnd"/>
    </w:p>
    <w:tbl>
      <w:tblPr>
        <w:tblW w:w="9576" w:type="dxa"/>
        <w:tblInd w:w="93" w:type="dxa"/>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2562"/>
        <w:gridCol w:w="1544"/>
        <w:gridCol w:w="1327"/>
        <w:gridCol w:w="1327"/>
        <w:gridCol w:w="1327"/>
        <w:gridCol w:w="1489"/>
      </w:tblGrid>
      <w:tr w:rsidR="004527AD" w:rsidRPr="00965A9F" w:rsidTr="00744428">
        <w:trPr>
          <w:trHeight w:hRule="exact" w:val="284"/>
        </w:trPr>
        <w:tc>
          <w:tcPr>
            <w:tcW w:w="2562" w:type="dxa"/>
            <w:tcBorders>
              <w:top w:val="single" w:sz="4" w:space="0" w:color="auto"/>
            </w:tcBorders>
            <w:noWrap/>
            <w:vAlign w:val="center"/>
          </w:tcPr>
          <w:p w:rsidR="004527AD" w:rsidRPr="00965A9F" w:rsidRDefault="004527AD" w:rsidP="00744428">
            <w:pPr>
              <w:jc w:val="both"/>
              <w:rPr>
                <w:lang w:val="hr-HR" w:eastAsia="bs-Latn-BA"/>
              </w:rPr>
            </w:pPr>
          </w:p>
        </w:tc>
        <w:tc>
          <w:tcPr>
            <w:tcW w:w="1544" w:type="dxa"/>
            <w:tcBorders>
              <w:top w:val="single" w:sz="4" w:space="0" w:color="auto"/>
            </w:tcBorders>
            <w:noWrap/>
            <w:vAlign w:val="bottom"/>
          </w:tcPr>
          <w:p w:rsidR="004527AD" w:rsidRPr="00965A9F" w:rsidRDefault="004527AD" w:rsidP="00744428">
            <w:pPr>
              <w:jc w:val="center"/>
              <w:rPr>
                <w:lang w:val="hr-HR" w:eastAsia="bs-Latn-BA"/>
              </w:rPr>
            </w:pPr>
            <w:r w:rsidRPr="00965A9F">
              <w:rPr>
                <w:lang w:val="hr-HR" w:eastAsia="bs-Latn-BA"/>
              </w:rPr>
              <w:t>2023</w:t>
            </w:r>
          </w:p>
        </w:tc>
        <w:tc>
          <w:tcPr>
            <w:tcW w:w="1327" w:type="dxa"/>
            <w:tcBorders>
              <w:top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2024</w:t>
            </w:r>
          </w:p>
        </w:tc>
        <w:tc>
          <w:tcPr>
            <w:tcW w:w="1327" w:type="dxa"/>
            <w:tcBorders>
              <w:top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2025</w:t>
            </w:r>
          </w:p>
        </w:tc>
        <w:tc>
          <w:tcPr>
            <w:tcW w:w="1327" w:type="dxa"/>
            <w:tcBorders>
              <w:top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2026</w:t>
            </w:r>
          </w:p>
        </w:tc>
        <w:tc>
          <w:tcPr>
            <w:tcW w:w="1489" w:type="dxa"/>
            <w:tcBorders>
              <w:top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2027</w:t>
            </w:r>
          </w:p>
        </w:tc>
      </w:tr>
      <w:tr w:rsidR="004527AD" w:rsidRPr="00965A9F" w:rsidTr="00744428">
        <w:trPr>
          <w:trHeight w:hRule="exact" w:val="284"/>
        </w:trPr>
        <w:tc>
          <w:tcPr>
            <w:tcW w:w="2562" w:type="dxa"/>
            <w:noWrap/>
            <w:vAlign w:val="center"/>
          </w:tcPr>
          <w:p w:rsidR="004527AD" w:rsidRPr="00965A9F" w:rsidRDefault="004527AD" w:rsidP="00744428">
            <w:pPr>
              <w:jc w:val="both"/>
              <w:rPr>
                <w:lang w:val="hr-HR" w:eastAsia="bs-Latn-BA"/>
              </w:rPr>
            </w:pPr>
            <w:r w:rsidRPr="00965A9F">
              <w:rPr>
                <w:lang w:val="hr-HR" w:eastAsia="bs-Latn-BA"/>
              </w:rPr>
              <w:t>Projekcije, KM</w:t>
            </w:r>
          </w:p>
        </w:tc>
        <w:tc>
          <w:tcPr>
            <w:tcW w:w="1544" w:type="dxa"/>
            <w:noWrap/>
            <w:vAlign w:val="center"/>
          </w:tcPr>
          <w:p w:rsidR="004527AD" w:rsidRPr="00965A9F" w:rsidRDefault="004527AD" w:rsidP="00744428">
            <w:pPr>
              <w:jc w:val="right"/>
              <w:rPr>
                <w:color w:val="000000"/>
                <w:lang w:val="hr-HR" w:eastAsia="bs-Latn-BA"/>
              </w:rPr>
            </w:pPr>
            <w:r w:rsidRPr="00965A9F">
              <w:rPr>
                <w:color w:val="000000"/>
                <w:lang w:val="hr-HR" w:eastAsia="en-US"/>
              </w:rPr>
              <w:t>1.604,0</w:t>
            </w:r>
          </w:p>
        </w:tc>
        <w:tc>
          <w:tcPr>
            <w:tcW w:w="1327" w:type="dxa"/>
            <w:noWrap/>
            <w:vAlign w:val="center"/>
          </w:tcPr>
          <w:p w:rsidR="004527AD" w:rsidRPr="00965A9F" w:rsidRDefault="004527AD" w:rsidP="00744428">
            <w:pPr>
              <w:jc w:val="right"/>
              <w:rPr>
                <w:color w:val="000000"/>
                <w:lang w:val="hr-HR" w:eastAsia="en-US"/>
              </w:rPr>
            </w:pPr>
            <w:r w:rsidRPr="00965A9F">
              <w:rPr>
                <w:color w:val="000000"/>
                <w:lang w:val="hr-HR" w:eastAsia="en-US"/>
              </w:rPr>
              <w:t>1.807,5</w:t>
            </w:r>
          </w:p>
        </w:tc>
        <w:tc>
          <w:tcPr>
            <w:tcW w:w="1327" w:type="dxa"/>
            <w:noWrap/>
            <w:vAlign w:val="center"/>
          </w:tcPr>
          <w:p w:rsidR="004527AD" w:rsidRPr="00965A9F" w:rsidRDefault="004527AD" w:rsidP="00744428">
            <w:pPr>
              <w:jc w:val="right"/>
              <w:rPr>
                <w:color w:val="000000"/>
                <w:lang w:val="hr-HR" w:eastAsia="en-US"/>
              </w:rPr>
            </w:pPr>
            <w:r w:rsidRPr="00965A9F">
              <w:rPr>
                <w:color w:val="000000"/>
                <w:lang w:val="hr-HR" w:eastAsia="en-US"/>
              </w:rPr>
              <w:t>1.886,3</w:t>
            </w:r>
          </w:p>
        </w:tc>
        <w:tc>
          <w:tcPr>
            <w:tcW w:w="1327" w:type="dxa"/>
            <w:noWrap/>
            <w:vAlign w:val="center"/>
          </w:tcPr>
          <w:p w:rsidR="004527AD" w:rsidRPr="00965A9F" w:rsidRDefault="004527AD" w:rsidP="00744428">
            <w:pPr>
              <w:jc w:val="right"/>
              <w:rPr>
                <w:color w:val="000000"/>
                <w:lang w:val="hr-HR" w:eastAsia="en-US"/>
              </w:rPr>
            </w:pPr>
            <w:r w:rsidRPr="00965A9F">
              <w:rPr>
                <w:color w:val="000000"/>
                <w:lang w:val="hr-HR" w:eastAsia="en-US"/>
              </w:rPr>
              <w:t>1.969,4</w:t>
            </w:r>
          </w:p>
        </w:tc>
        <w:tc>
          <w:tcPr>
            <w:tcW w:w="1489" w:type="dxa"/>
            <w:noWrap/>
            <w:vAlign w:val="center"/>
          </w:tcPr>
          <w:p w:rsidR="004527AD" w:rsidRPr="00965A9F" w:rsidRDefault="004527AD" w:rsidP="00744428">
            <w:pPr>
              <w:jc w:val="right"/>
              <w:rPr>
                <w:color w:val="000000"/>
                <w:lang w:val="hr-HR" w:eastAsia="en-US"/>
              </w:rPr>
            </w:pPr>
            <w:r w:rsidRPr="00965A9F">
              <w:rPr>
                <w:color w:val="000000"/>
                <w:lang w:val="hr-HR" w:eastAsia="en-US"/>
              </w:rPr>
              <w:t>2.057,3</w:t>
            </w:r>
          </w:p>
        </w:tc>
      </w:tr>
      <w:tr w:rsidR="004527AD" w:rsidRPr="00965A9F" w:rsidTr="00744428">
        <w:trPr>
          <w:trHeight w:hRule="exact" w:val="284"/>
        </w:trPr>
        <w:tc>
          <w:tcPr>
            <w:tcW w:w="2562" w:type="dxa"/>
            <w:noWrap/>
            <w:vAlign w:val="center"/>
          </w:tcPr>
          <w:p w:rsidR="004527AD" w:rsidRPr="00965A9F" w:rsidRDefault="004527AD" w:rsidP="00744428">
            <w:pPr>
              <w:jc w:val="both"/>
              <w:rPr>
                <w:lang w:val="hr-HR" w:eastAsia="bs-Latn-BA"/>
              </w:rPr>
            </w:pPr>
            <w:r w:rsidRPr="00965A9F">
              <w:rPr>
                <w:lang w:val="hr-HR" w:eastAsia="bs-Latn-BA"/>
              </w:rPr>
              <w:t xml:space="preserve">Projekcije, % rasta </w:t>
            </w:r>
          </w:p>
        </w:tc>
        <w:tc>
          <w:tcPr>
            <w:tcW w:w="1544" w:type="dxa"/>
            <w:noWrap/>
            <w:vAlign w:val="center"/>
          </w:tcPr>
          <w:p w:rsidR="004527AD" w:rsidRPr="00965A9F" w:rsidRDefault="004527AD" w:rsidP="00744428">
            <w:pPr>
              <w:jc w:val="right"/>
              <w:rPr>
                <w:color w:val="000000"/>
                <w:lang w:val="hr-HR" w:eastAsia="en-US"/>
              </w:rPr>
            </w:pPr>
          </w:p>
        </w:tc>
        <w:tc>
          <w:tcPr>
            <w:tcW w:w="1327" w:type="dxa"/>
            <w:noWrap/>
            <w:vAlign w:val="center"/>
          </w:tcPr>
          <w:p w:rsidR="004527AD" w:rsidRPr="00965A9F" w:rsidRDefault="004527AD" w:rsidP="00744428">
            <w:pPr>
              <w:jc w:val="right"/>
              <w:rPr>
                <w:color w:val="000000"/>
                <w:lang w:val="hr-HR" w:eastAsia="bs-Latn-BA"/>
              </w:rPr>
            </w:pPr>
            <w:r w:rsidRPr="00965A9F">
              <w:rPr>
                <w:color w:val="000000"/>
                <w:lang w:val="hr-HR" w:eastAsia="en-US"/>
              </w:rPr>
              <w:t>12,7%</w:t>
            </w:r>
          </w:p>
        </w:tc>
        <w:tc>
          <w:tcPr>
            <w:tcW w:w="1327" w:type="dxa"/>
            <w:noWrap/>
            <w:vAlign w:val="center"/>
          </w:tcPr>
          <w:p w:rsidR="004527AD" w:rsidRPr="00965A9F" w:rsidRDefault="004527AD" w:rsidP="00744428">
            <w:pPr>
              <w:jc w:val="right"/>
              <w:rPr>
                <w:color w:val="000000"/>
                <w:lang w:val="hr-HR" w:eastAsia="en-US"/>
              </w:rPr>
            </w:pPr>
            <w:r w:rsidRPr="00965A9F">
              <w:rPr>
                <w:color w:val="000000"/>
                <w:lang w:val="hr-HR" w:eastAsia="en-US"/>
              </w:rPr>
              <w:t>4,</w:t>
            </w:r>
            <w:proofErr w:type="spellStart"/>
            <w:r w:rsidRPr="00965A9F">
              <w:rPr>
                <w:color w:val="000000"/>
                <w:lang w:val="hr-HR" w:eastAsia="en-US"/>
              </w:rPr>
              <w:t>4</w:t>
            </w:r>
            <w:proofErr w:type="spellEnd"/>
            <w:r w:rsidRPr="00965A9F">
              <w:rPr>
                <w:color w:val="000000"/>
                <w:lang w:val="hr-HR" w:eastAsia="en-US"/>
              </w:rPr>
              <w:t>%</w:t>
            </w:r>
          </w:p>
        </w:tc>
        <w:tc>
          <w:tcPr>
            <w:tcW w:w="1327" w:type="dxa"/>
            <w:noWrap/>
            <w:vAlign w:val="center"/>
          </w:tcPr>
          <w:p w:rsidR="004527AD" w:rsidRPr="00965A9F" w:rsidRDefault="004527AD" w:rsidP="00744428">
            <w:pPr>
              <w:jc w:val="right"/>
              <w:rPr>
                <w:color w:val="000000"/>
                <w:lang w:val="hr-HR" w:eastAsia="en-US"/>
              </w:rPr>
            </w:pPr>
            <w:r w:rsidRPr="00965A9F">
              <w:rPr>
                <w:color w:val="000000"/>
                <w:lang w:val="hr-HR" w:eastAsia="en-US"/>
              </w:rPr>
              <w:t>4,</w:t>
            </w:r>
            <w:proofErr w:type="spellStart"/>
            <w:r w:rsidRPr="00965A9F">
              <w:rPr>
                <w:color w:val="000000"/>
                <w:lang w:val="hr-HR" w:eastAsia="en-US"/>
              </w:rPr>
              <w:t>4</w:t>
            </w:r>
            <w:proofErr w:type="spellEnd"/>
            <w:r w:rsidRPr="00965A9F">
              <w:rPr>
                <w:color w:val="000000"/>
                <w:lang w:val="hr-HR" w:eastAsia="en-US"/>
              </w:rPr>
              <w:t>%</w:t>
            </w:r>
          </w:p>
        </w:tc>
        <w:tc>
          <w:tcPr>
            <w:tcW w:w="1489" w:type="dxa"/>
            <w:noWrap/>
            <w:vAlign w:val="center"/>
          </w:tcPr>
          <w:p w:rsidR="004527AD" w:rsidRPr="00965A9F" w:rsidRDefault="004527AD" w:rsidP="00744428">
            <w:pPr>
              <w:jc w:val="right"/>
              <w:rPr>
                <w:color w:val="000000"/>
                <w:lang w:val="hr-HR" w:eastAsia="en-US"/>
              </w:rPr>
            </w:pPr>
            <w:r w:rsidRPr="00965A9F">
              <w:rPr>
                <w:color w:val="000000"/>
                <w:lang w:val="hr-HR" w:eastAsia="en-US"/>
              </w:rPr>
              <w:t>4,5%</w:t>
            </w:r>
          </w:p>
        </w:tc>
      </w:tr>
      <w:tr w:rsidR="004527AD" w:rsidRPr="00965A9F" w:rsidTr="00744428">
        <w:trPr>
          <w:trHeight w:hRule="exact" w:val="284"/>
        </w:trPr>
        <w:tc>
          <w:tcPr>
            <w:tcW w:w="2562" w:type="dxa"/>
            <w:tcBorders>
              <w:bottom w:val="single" w:sz="4" w:space="0" w:color="auto"/>
            </w:tcBorders>
            <w:noWrap/>
            <w:vAlign w:val="center"/>
          </w:tcPr>
          <w:p w:rsidR="004527AD" w:rsidRPr="00965A9F" w:rsidRDefault="004527AD" w:rsidP="00744428">
            <w:pPr>
              <w:jc w:val="both"/>
              <w:rPr>
                <w:lang w:val="hr-HR" w:eastAsia="bs-Latn-BA"/>
              </w:rPr>
            </w:pPr>
            <w:r w:rsidRPr="00965A9F">
              <w:rPr>
                <w:lang w:val="hr-HR" w:eastAsia="bs-Latn-BA"/>
              </w:rPr>
              <w:t xml:space="preserve">Projekcije, % BDP </w:t>
            </w:r>
          </w:p>
        </w:tc>
        <w:tc>
          <w:tcPr>
            <w:tcW w:w="1544" w:type="dxa"/>
            <w:tcBorders>
              <w:bottom w:val="single" w:sz="4" w:space="0" w:color="auto"/>
            </w:tcBorders>
            <w:noWrap/>
            <w:vAlign w:val="center"/>
          </w:tcPr>
          <w:p w:rsidR="004527AD" w:rsidRPr="00965A9F" w:rsidRDefault="004527AD" w:rsidP="00744428">
            <w:pPr>
              <w:jc w:val="right"/>
              <w:rPr>
                <w:color w:val="000000"/>
                <w:lang w:val="hr-HR" w:eastAsia="bs-Latn-BA"/>
              </w:rPr>
            </w:pPr>
            <w:r w:rsidRPr="00965A9F">
              <w:rPr>
                <w:color w:val="000000"/>
                <w:lang w:val="hr-HR" w:eastAsia="en-US"/>
              </w:rPr>
              <w:t>3,1%</w:t>
            </w:r>
          </w:p>
        </w:tc>
        <w:tc>
          <w:tcPr>
            <w:tcW w:w="1327" w:type="dxa"/>
            <w:tcBorders>
              <w:bottom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3,4%</w:t>
            </w:r>
          </w:p>
        </w:tc>
        <w:tc>
          <w:tcPr>
            <w:tcW w:w="1327" w:type="dxa"/>
            <w:tcBorders>
              <w:bottom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3,4%</w:t>
            </w:r>
          </w:p>
        </w:tc>
        <w:tc>
          <w:tcPr>
            <w:tcW w:w="1327" w:type="dxa"/>
            <w:tcBorders>
              <w:bottom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3,</w:t>
            </w:r>
            <w:proofErr w:type="spellStart"/>
            <w:r w:rsidRPr="00965A9F">
              <w:rPr>
                <w:color w:val="000000"/>
                <w:lang w:val="hr-HR" w:eastAsia="en-US"/>
              </w:rPr>
              <w:t>3</w:t>
            </w:r>
            <w:proofErr w:type="spellEnd"/>
            <w:r w:rsidRPr="00965A9F">
              <w:rPr>
                <w:color w:val="000000"/>
                <w:lang w:val="hr-HR" w:eastAsia="en-US"/>
              </w:rPr>
              <w:t>%</w:t>
            </w:r>
          </w:p>
        </w:tc>
        <w:tc>
          <w:tcPr>
            <w:tcW w:w="1489" w:type="dxa"/>
            <w:tcBorders>
              <w:bottom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3,</w:t>
            </w:r>
            <w:proofErr w:type="spellStart"/>
            <w:r w:rsidRPr="00965A9F">
              <w:rPr>
                <w:color w:val="000000"/>
                <w:lang w:val="hr-HR" w:eastAsia="en-US"/>
              </w:rPr>
              <w:t>3</w:t>
            </w:r>
            <w:proofErr w:type="spellEnd"/>
            <w:r w:rsidRPr="00965A9F">
              <w:rPr>
                <w:color w:val="000000"/>
                <w:lang w:val="hr-HR" w:eastAsia="en-US"/>
              </w:rPr>
              <w:t>%</w:t>
            </w:r>
          </w:p>
        </w:tc>
      </w:tr>
    </w:tbl>
    <w:p w:rsidR="004527AD" w:rsidRPr="00965A9F" w:rsidRDefault="004527AD" w:rsidP="003B36FB">
      <w:pPr>
        <w:keepNext/>
        <w:outlineLvl w:val="3"/>
        <w:rPr>
          <w:b/>
          <w:iCs/>
          <w:lang w:val="hr-HR" w:eastAsia="en-US"/>
        </w:rPr>
      </w:pPr>
      <w:bookmarkStart w:id="84" w:name="_Toc179622463"/>
      <w:proofErr w:type="spellStart"/>
      <w:r w:rsidRPr="00965A9F">
        <w:rPr>
          <w:b/>
          <w:iCs/>
          <w:lang w:val="hr-HR" w:eastAsia="en-US"/>
        </w:rPr>
        <w:lastRenderedPageBreak/>
        <w:t>Akcize</w:t>
      </w:r>
      <w:proofErr w:type="spellEnd"/>
      <w:r w:rsidRPr="00965A9F">
        <w:rPr>
          <w:b/>
          <w:iCs/>
          <w:lang w:val="hr-HR" w:eastAsia="en-US"/>
        </w:rPr>
        <w:t xml:space="preserve"> na duhanske prerađevine</w:t>
      </w:r>
      <w:bookmarkEnd w:id="84"/>
    </w:p>
    <w:p w:rsidR="004527AD" w:rsidRPr="00965A9F" w:rsidRDefault="004527AD" w:rsidP="00744428">
      <w:pPr>
        <w:jc w:val="both"/>
        <w:rPr>
          <w:lang w:val="hr-HR" w:eastAsia="en-US"/>
        </w:rPr>
      </w:pPr>
    </w:p>
    <w:p w:rsidR="004527AD" w:rsidRPr="00965A9F" w:rsidRDefault="004527AD" w:rsidP="00744428">
      <w:pPr>
        <w:jc w:val="both"/>
        <w:rPr>
          <w:b/>
          <w:i/>
          <w:lang w:val="hr-HR" w:eastAsia="en-US"/>
        </w:rPr>
      </w:pPr>
      <w:r w:rsidRPr="00965A9F">
        <w:rPr>
          <w:b/>
          <w:i/>
          <w:lang w:val="hr-HR" w:eastAsia="en-US"/>
        </w:rPr>
        <w:t xml:space="preserve">Projekcije </w:t>
      </w:r>
      <w:proofErr w:type="spellStart"/>
      <w:r w:rsidRPr="00965A9F">
        <w:rPr>
          <w:b/>
          <w:i/>
          <w:lang w:val="hr-HR" w:eastAsia="en-US"/>
        </w:rPr>
        <w:t>akciza</w:t>
      </w:r>
      <w:proofErr w:type="spellEnd"/>
      <w:r w:rsidRPr="00965A9F">
        <w:rPr>
          <w:b/>
          <w:i/>
          <w:lang w:val="hr-HR" w:eastAsia="en-US"/>
        </w:rPr>
        <w:t xml:space="preserve"> na duhanske proizvode za 2024. godinu</w:t>
      </w:r>
    </w:p>
    <w:p w:rsidR="004527AD" w:rsidRPr="00965A9F" w:rsidRDefault="004527AD" w:rsidP="00744428">
      <w:pPr>
        <w:jc w:val="both"/>
        <w:rPr>
          <w:highlight w:val="red"/>
          <w:lang w:val="hr-HR" w:eastAsia="en-US"/>
        </w:rPr>
      </w:pPr>
    </w:p>
    <w:p w:rsidR="004527AD" w:rsidRPr="00965A9F" w:rsidRDefault="004527AD" w:rsidP="00744428">
      <w:pPr>
        <w:jc w:val="both"/>
        <w:rPr>
          <w:lang w:val="hr-HR" w:eastAsia="en-US"/>
        </w:rPr>
      </w:pPr>
      <w:r w:rsidRPr="00965A9F">
        <w:rPr>
          <w:lang w:val="hr-HR" w:eastAsia="en-US"/>
        </w:rPr>
        <w:t xml:space="preserve">Naplata prihoda od </w:t>
      </w:r>
      <w:proofErr w:type="spellStart"/>
      <w:r w:rsidRPr="00965A9F">
        <w:rPr>
          <w:lang w:val="hr-HR" w:eastAsia="en-US"/>
        </w:rPr>
        <w:t>akciza</w:t>
      </w:r>
      <w:proofErr w:type="spellEnd"/>
      <w:r w:rsidRPr="00965A9F">
        <w:rPr>
          <w:lang w:val="hr-HR" w:eastAsia="en-US"/>
        </w:rPr>
        <w:t xml:space="preserve"> na duhanske prerađevine je u porastu, u pogledu naplaćenih iznosa, no, i dalje sa snažnim mjesečnim oscilacijama. Oscilacije u naplati </w:t>
      </w:r>
      <w:proofErr w:type="spellStart"/>
      <w:r w:rsidRPr="00965A9F">
        <w:rPr>
          <w:lang w:val="hr-HR" w:eastAsia="en-US"/>
        </w:rPr>
        <w:t>akciza</w:t>
      </w:r>
      <w:proofErr w:type="spellEnd"/>
      <w:r w:rsidRPr="00965A9F">
        <w:rPr>
          <w:lang w:val="hr-HR" w:eastAsia="en-US"/>
        </w:rPr>
        <w:t xml:space="preserve"> na duhanske prerađevine su uobičajene, s obzirom da naplata ovisi o prodajnim politikama dvije multinacionalne duhanske korporacije. Međutim, u 2024. godini oscilacije u naplati </w:t>
      </w:r>
      <w:proofErr w:type="spellStart"/>
      <w:r w:rsidRPr="00965A9F">
        <w:rPr>
          <w:lang w:val="hr-HR" w:eastAsia="en-US"/>
        </w:rPr>
        <w:t>akcize</w:t>
      </w:r>
      <w:proofErr w:type="spellEnd"/>
      <w:r w:rsidRPr="00965A9F">
        <w:rPr>
          <w:lang w:val="hr-HR" w:eastAsia="en-US"/>
        </w:rPr>
        <w:t xml:space="preserve"> su dodatno zaoštrene zbog primjene novog režima  plaćanja </w:t>
      </w:r>
      <w:proofErr w:type="spellStart"/>
      <w:r w:rsidRPr="00965A9F">
        <w:rPr>
          <w:lang w:val="hr-HR" w:eastAsia="en-US"/>
        </w:rPr>
        <w:t>akciza</w:t>
      </w:r>
      <w:proofErr w:type="spellEnd"/>
      <w:r w:rsidRPr="00965A9F">
        <w:rPr>
          <w:lang w:val="hr-HR" w:eastAsia="en-US"/>
        </w:rPr>
        <w:t xml:space="preserve"> koji je promijenio shemu plaćanja </w:t>
      </w:r>
      <w:proofErr w:type="spellStart"/>
      <w:r w:rsidRPr="00965A9F">
        <w:rPr>
          <w:lang w:val="hr-HR" w:eastAsia="en-US"/>
        </w:rPr>
        <w:t>akciza</w:t>
      </w:r>
      <w:proofErr w:type="spellEnd"/>
      <w:r w:rsidRPr="00965A9F">
        <w:rPr>
          <w:vertAlign w:val="superscript"/>
          <w:lang w:val="hr-HR" w:eastAsia="en-US"/>
        </w:rPr>
        <w:footnoteReference w:id="15"/>
      </w:r>
      <w:r w:rsidRPr="00965A9F">
        <w:rPr>
          <w:lang w:val="hr-HR" w:eastAsia="en-US"/>
        </w:rPr>
        <w:t xml:space="preserve">. U prvih nekoliko mjeseci 2023. godine (Grafikon 22, „2023“), zbog promjene režima plaćanja je ostvaren gubitak prihoda od </w:t>
      </w:r>
      <w:proofErr w:type="spellStart"/>
      <w:r w:rsidRPr="00965A9F">
        <w:rPr>
          <w:lang w:val="hr-HR" w:eastAsia="en-US"/>
        </w:rPr>
        <w:t>akciza</w:t>
      </w:r>
      <w:proofErr w:type="spellEnd"/>
      <w:r w:rsidRPr="00965A9F">
        <w:rPr>
          <w:lang w:val="hr-HR" w:eastAsia="en-US"/>
        </w:rPr>
        <w:t xml:space="preserve">, umanjujući bazu za </w:t>
      </w:r>
      <w:proofErr w:type="spellStart"/>
      <w:r w:rsidRPr="00965A9F">
        <w:rPr>
          <w:lang w:val="hr-HR" w:eastAsia="en-US"/>
        </w:rPr>
        <w:t>poređenje</w:t>
      </w:r>
      <w:proofErr w:type="spellEnd"/>
      <w:r w:rsidRPr="00965A9F">
        <w:rPr>
          <w:lang w:val="hr-HR" w:eastAsia="en-US"/>
        </w:rPr>
        <w:t xml:space="preserve"> naplate </w:t>
      </w:r>
      <w:proofErr w:type="spellStart"/>
      <w:r w:rsidRPr="00965A9F">
        <w:rPr>
          <w:lang w:val="hr-HR" w:eastAsia="en-US"/>
        </w:rPr>
        <w:t>akciza</w:t>
      </w:r>
      <w:proofErr w:type="spellEnd"/>
      <w:r w:rsidRPr="00965A9F">
        <w:rPr>
          <w:lang w:val="hr-HR" w:eastAsia="en-US"/>
        </w:rPr>
        <w:t xml:space="preserve"> na duhanske prerađevine u 2024. i, posljedično, dovodeći do viših stopa rasta u 2024. godini. Raspon mjesečnih stopa rasta prihoda od </w:t>
      </w:r>
      <w:proofErr w:type="spellStart"/>
      <w:r w:rsidRPr="00965A9F">
        <w:rPr>
          <w:lang w:val="hr-HR" w:eastAsia="en-US"/>
        </w:rPr>
        <w:t>akciza</w:t>
      </w:r>
      <w:proofErr w:type="spellEnd"/>
      <w:r w:rsidRPr="00965A9F">
        <w:rPr>
          <w:lang w:val="hr-HR" w:eastAsia="en-US"/>
        </w:rPr>
        <w:t xml:space="preserve"> na duhanske prerađevine u prvih pet mjeseci je iznosio čak 127 p.p., od -25,1% u januaru do +101,8% u aprilu 2024. godine (Grafikon 22, desno). Može se zaključiti da su velike oscilacije mjesečnih stopa rasta u prva četiri mjeseca 2024. godine u većoj mjeri posljedica efekta baze, a manje naplate </w:t>
      </w:r>
      <w:proofErr w:type="spellStart"/>
      <w:r w:rsidRPr="00965A9F">
        <w:rPr>
          <w:lang w:val="hr-HR" w:eastAsia="en-US"/>
        </w:rPr>
        <w:t>akciza</w:t>
      </w:r>
      <w:proofErr w:type="spellEnd"/>
      <w:r w:rsidRPr="00965A9F">
        <w:rPr>
          <w:lang w:val="hr-HR" w:eastAsia="en-US"/>
        </w:rPr>
        <w:t xml:space="preserve"> u apsolutnom iznosu. Za razliku od turbulentnih kretanja u većem dijelu godine, u a</w:t>
      </w:r>
      <w:r w:rsidR="00965A9F">
        <w:rPr>
          <w:lang w:val="hr-HR" w:eastAsia="en-US"/>
        </w:rPr>
        <w:t>u</w:t>
      </w:r>
      <w:r w:rsidRPr="00965A9F">
        <w:rPr>
          <w:lang w:val="hr-HR" w:eastAsia="en-US"/>
        </w:rPr>
        <w:t xml:space="preserve">gustu je stopa rasta prihoda od </w:t>
      </w:r>
      <w:proofErr w:type="spellStart"/>
      <w:r w:rsidRPr="00965A9F">
        <w:rPr>
          <w:lang w:val="hr-HR" w:eastAsia="en-US"/>
        </w:rPr>
        <w:t>akciza</w:t>
      </w:r>
      <w:proofErr w:type="spellEnd"/>
      <w:r w:rsidRPr="00965A9F">
        <w:rPr>
          <w:lang w:val="hr-HR" w:eastAsia="en-US"/>
        </w:rPr>
        <w:t xml:space="preserve"> na duhanske prerađevine iznosila skromnih 2,9%, a u septembru nakon ponovnog oporavka naplate 13,6% (Grafikon 22, desno). </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r w:rsidRPr="00965A9F">
        <w:rPr>
          <w:lang w:val="hr-HR" w:eastAsia="en-US"/>
        </w:rPr>
        <w:t xml:space="preserve">Na nivou devet mjeseci, ostvaren je rast naplate prihoda od </w:t>
      </w:r>
      <w:proofErr w:type="spellStart"/>
      <w:r w:rsidRPr="00965A9F">
        <w:rPr>
          <w:lang w:val="hr-HR" w:eastAsia="en-US"/>
        </w:rPr>
        <w:t>akciza</w:t>
      </w:r>
      <w:proofErr w:type="spellEnd"/>
      <w:r w:rsidRPr="00965A9F">
        <w:rPr>
          <w:lang w:val="hr-HR" w:eastAsia="en-US"/>
        </w:rPr>
        <w:t xml:space="preserve"> na duhanske prerađevine od 14,6% (Grafikon 22, desno, „kumulativ“). Na prvi pogled bi se moglo zaključiti da se radi o vrlo visokom rastu, koji ima za rezultat i visok suficit prihoda zbog visoke osnovice. Međutim, potrebno je imati u vidu da je 2023. godini zbog novog režima plaćanja </w:t>
      </w:r>
      <w:proofErr w:type="spellStart"/>
      <w:r w:rsidRPr="00965A9F">
        <w:rPr>
          <w:lang w:val="hr-HR" w:eastAsia="en-US"/>
        </w:rPr>
        <w:t>akciza</w:t>
      </w:r>
      <w:proofErr w:type="spellEnd"/>
      <w:r w:rsidRPr="00965A9F">
        <w:rPr>
          <w:lang w:val="hr-HR" w:eastAsia="en-US"/>
        </w:rPr>
        <w:t xml:space="preserve"> izgubljen najmanje jedan mjesec naplate. Dodavanjem na osnovicu iz 2023. godine izgubljene prihode kumulativna stopa rasta naplate </w:t>
      </w:r>
      <w:proofErr w:type="spellStart"/>
      <w:r w:rsidRPr="00965A9F">
        <w:rPr>
          <w:lang w:val="hr-HR" w:eastAsia="en-US"/>
        </w:rPr>
        <w:t>akciza</w:t>
      </w:r>
      <w:proofErr w:type="spellEnd"/>
      <w:r w:rsidRPr="00965A9F">
        <w:rPr>
          <w:lang w:val="hr-HR" w:eastAsia="en-US"/>
        </w:rPr>
        <w:t xml:space="preserve"> za devet mjeseci iznosi svega 3,1%. Isto tako, na prodaju cigareta i na naplatu </w:t>
      </w:r>
      <w:proofErr w:type="spellStart"/>
      <w:r w:rsidRPr="00965A9F">
        <w:rPr>
          <w:lang w:val="hr-HR" w:eastAsia="en-US"/>
        </w:rPr>
        <w:t>akciza</w:t>
      </w:r>
      <w:proofErr w:type="spellEnd"/>
      <w:r w:rsidRPr="00965A9F">
        <w:rPr>
          <w:lang w:val="hr-HR" w:eastAsia="en-US"/>
        </w:rPr>
        <w:t xml:space="preserve"> negativno su uticala povećanja maloprodajnih cijena cigareta u dva navrata u periodu januar – septembar 2024. godine</w:t>
      </w:r>
      <w:r w:rsidRPr="00965A9F">
        <w:rPr>
          <w:vertAlign w:val="superscript"/>
          <w:lang w:val="hr-HR" w:eastAsia="en-US"/>
        </w:rPr>
        <w:footnoteReference w:id="16"/>
      </w:r>
      <w:r w:rsidRPr="00965A9F">
        <w:rPr>
          <w:lang w:val="hr-HR" w:eastAsia="en-US"/>
        </w:rPr>
        <w:t>.</w:t>
      </w:r>
    </w:p>
    <w:p w:rsidR="004527AD" w:rsidRPr="00965A9F" w:rsidRDefault="004527AD" w:rsidP="00744428">
      <w:pPr>
        <w:jc w:val="both"/>
        <w:rPr>
          <w:lang w:val="hr-HR" w:eastAsia="en-US"/>
        </w:rPr>
      </w:pPr>
    </w:p>
    <w:p w:rsidR="004527AD" w:rsidRPr="00965A9F" w:rsidRDefault="004527AD" w:rsidP="00744428">
      <w:pPr>
        <w:tabs>
          <w:tab w:val="left" w:pos="1080"/>
        </w:tabs>
        <w:jc w:val="center"/>
        <w:rPr>
          <w:lang w:val="hr-HR" w:eastAsia="en-US"/>
        </w:rPr>
      </w:pPr>
      <w:bookmarkStart w:id="85" w:name="_Toc179800749"/>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r w:rsidRPr="00965A9F">
        <w:rPr>
          <w:lang w:val="hr-HR" w:eastAsia="en-US"/>
        </w:rPr>
        <w:lastRenderedPageBreak/>
        <w:t>Grafikon 22.</w:t>
      </w:r>
      <w:r w:rsidR="00965A9F">
        <w:rPr>
          <w:lang w:val="hr-HR" w:eastAsia="en-US"/>
        </w:rPr>
        <w:t xml:space="preserve"> </w:t>
      </w:r>
      <w:r w:rsidRPr="00965A9F">
        <w:rPr>
          <w:lang w:val="hr-HR" w:eastAsia="en-US"/>
        </w:rPr>
        <w:t xml:space="preserve">Trendovi u naplati </w:t>
      </w:r>
      <w:proofErr w:type="spellStart"/>
      <w:r w:rsidRPr="00965A9F">
        <w:rPr>
          <w:lang w:val="hr-HR" w:eastAsia="en-US"/>
        </w:rPr>
        <w:t>akciza</w:t>
      </w:r>
      <w:proofErr w:type="spellEnd"/>
      <w:r w:rsidRPr="00965A9F">
        <w:rPr>
          <w:lang w:val="hr-HR" w:eastAsia="en-US"/>
        </w:rPr>
        <w:t xml:space="preserve"> na duhan</w:t>
      </w:r>
      <w:bookmarkEnd w:id="85"/>
    </w:p>
    <w:p w:rsidR="004527AD" w:rsidRPr="00965A9F" w:rsidRDefault="00965A9F" w:rsidP="00744428">
      <w:pPr>
        <w:jc w:val="center"/>
        <w:rPr>
          <w:lang w:val="hr-HR" w:eastAsia="en-US"/>
        </w:rPr>
      </w:pPr>
      <w:r w:rsidRPr="00965A9F">
        <w:rPr>
          <w:lang w:val="hr-HR" w:eastAsia="bs-Latn-BA"/>
        </w:rPr>
        <w:pict>
          <v:shape id="Picture 82" o:spid="_x0000_i1058" type="#_x0000_t75" style="width:234pt;height:216.75pt;visibility:visible">
            <v:imagedata r:id="rId42" o:title=""/>
          </v:shape>
        </w:pict>
      </w:r>
      <w:r w:rsidRPr="00965A9F">
        <w:rPr>
          <w:lang w:val="hr-HR" w:eastAsia="bs-Latn-BA"/>
        </w:rPr>
        <w:pict>
          <v:shape id="Picture 81" o:spid="_x0000_i1059" type="#_x0000_t75" style="width:234.75pt;height:3in;visibility:visible">
            <v:imagedata r:id="rId43" o:title=""/>
          </v:shape>
        </w:pict>
      </w:r>
    </w:p>
    <w:p w:rsidR="004527AD" w:rsidRPr="00965A9F" w:rsidRDefault="004527AD" w:rsidP="00744428">
      <w:pPr>
        <w:jc w:val="center"/>
        <w:rPr>
          <w:sz w:val="20"/>
          <w:szCs w:val="20"/>
          <w:lang w:val="hr-HR" w:eastAsia="en-US"/>
        </w:rPr>
      </w:pPr>
      <w:r w:rsidRPr="00965A9F">
        <w:rPr>
          <w:sz w:val="20"/>
          <w:szCs w:val="20"/>
          <w:lang w:val="hr-HR" w:eastAsia="en-US"/>
        </w:rPr>
        <w:t>Izvor: Uprava za indirektno oporezivanje BiH, izračun i prikaz OMA</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r w:rsidRPr="00965A9F">
        <w:rPr>
          <w:lang w:val="hr-HR" w:eastAsia="en-US"/>
        </w:rPr>
        <w:t xml:space="preserve">Kvartalni trendovi su pozitivni i stabilni, sa visokim stopama rasta. U prvom kvartalu je ostvaren rast od 9,6%, u drugom čak 23%, a u trećem 12,1% (Grafikon 23). Treba imati u vidu da su stope rasta </w:t>
      </w:r>
      <w:proofErr w:type="spellStart"/>
      <w:r w:rsidRPr="00965A9F">
        <w:rPr>
          <w:lang w:val="hr-HR" w:eastAsia="en-US"/>
        </w:rPr>
        <w:t>akciza</w:t>
      </w:r>
      <w:proofErr w:type="spellEnd"/>
      <w:r w:rsidRPr="00965A9F">
        <w:rPr>
          <w:lang w:val="hr-HR" w:eastAsia="en-US"/>
        </w:rPr>
        <w:t xml:space="preserve"> na duhanske prerađevine u prvom i drugom kvartalu dijelom više zbog efekta baze i gubitka prihoda zbog promjene režima plaćanja u prvim mjesecima 2023. godine.  </w:t>
      </w:r>
    </w:p>
    <w:p w:rsidR="004527AD" w:rsidRPr="00965A9F" w:rsidRDefault="004527AD" w:rsidP="00744428">
      <w:pPr>
        <w:jc w:val="both"/>
        <w:rPr>
          <w:lang w:val="hr-HR" w:eastAsia="en-US"/>
        </w:rPr>
      </w:pPr>
    </w:p>
    <w:p w:rsidR="004527AD" w:rsidRPr="00965A9F" w:rsidRDefault="004527AD" w:rsidP="00744428">
      <w:pPr>
        <w:tabs>
          <w:tab w:val="left" w:pos="1080"/>
        </w:tabs>
        <w:jc w:val="center"/>
        <w:rPr>
          <w:lang w:val="hr-HR" w:eastAsia="en-US"/>
        </w:rPr>
      </w:pPr>
      <w:bookmarkStart w:id="86" w:name="_Toc179800750"/>
      <w:r w:rsidRPr="00965A9F">
        <w:rPr>
          <w:lang w:val="hr-HR" w:eastAsia="en-US"/>
        </w:rPr>
        <w:t xml:space="preserve">Grafikon 23. Kvartalne stope rasta </w:t>
      </w:r>
      <w:proofErr w:type="spellStart"/>
      <w:r w:rsidRPr="00965A9F">
        <w:rPr>
          <w:lang w:val="hr-HR" w:eastAsia="en-US"/>
        </w:rPr>
        <w:t>akciza</w:t>
      </w:r>
      <w:proofErr w:type="spellEnd"/>
      <w:r w:rsidRPr="00965A9F">
        <w:rPr>
          <w:lang w:val="hr-HR" w:eastAsia="en-US"/>
        </w:rPr>
        <w:t xml:space="preserve"> na duhan</w:t>
      </w:r>
      <w:bookmarkEnd w:id="86"/>
    </w:p>
    <w:p w:rsidR="004527AD" w:rsidRPr="00965A9F" w:rsidRDefault="00965A9F" w:rsidP="00744428">
      <w:pPr>
        <w:jc w:val="center"/>
        <w:rPr>
          <w:lang w:val="hr-HR" w:eastAsia="en-US"/>
        </w:rPr>
      </w:pPr>
      <w:r w:rsidRPr="00965A9F">
        <w:rPr>
          <w:lang w:val="hr-HR" w:eastAsia="bs-Latn-BA"/>
        </w:rPr>
        <w:pict>
          <v:shape id="Picture 80" o:spid="_x0000_i1060" type="#_x0000_t75" style="width:315.75pt;height:191.25pt;visibility:visible">
            <v:imagedata r:id="rId44" o:title=""/>
          </v:shape>
        </w:pict>
      </w:r>
    </w:p>
    <w:p w:rsidR="004527AD" w:rsidRPr="00965A9F" w:rsidRDefault="004527AD" w:rsidP="00744428">
      <w:pPr>
        <w:jc w:val="center"/>
        <w:rPr>
          <w:sz w:val="20"/>
          <w:szCs w:val="20"/>
          <w:lang w:val="hr-HR" w:eastAsia="en-US"/>
        </w:rPr>
      </w:pPr>
      <w:r w:rsidRPr="00965A9F">
        <w:rPr>
          <w:sz w:val="20"/>
          <w:szCs w:val="20"/>
          <w:lang w:val="hr-HR" w:eastAsia="en-US"/>
        </w:rPr>
        <w:t>Izvor: Uprava za indirektno oporezivanje BiH, izračun i prikaz OMA</w:t>
      </w:r>
    </w:p>
    <w:p w:rsidR="004527AD" w:rsidRPr="00965A9F" w:rsidRDefault="004527AD" w:rsidP="00744428">
      <w:pPr>
        <w:jc w:val="both"/>
        <w:rPr>
          <w:b/>
          <w:lang w:val="hr-HR" w:eastAsia="en-US"/>
        </w:rPr>
      </w:pPr>
    </w:p>
    <w:p w:rsidR="004527AD" w:rsidRPr="00965A9F" w:rsidRDefault="004527AD" w:rsidP="00744428">
      <w:pPr>
        <w:jc w:val="both"/>
        <w:rPr>
          <w:lang w:val="hr-HR" w:eastAsia="en-US"/>
        </w:rPr>
      </w:pPr>
      <w:proofErr w:type="spellStart"/>
      <w:r w:rsidRPr="00965A9F">
        <w:rPr>
          <w:lang w:val="hr-HR" w:eastAsia="en-US"/>
        </w:rPr>
        <w:t>Usljed</w:t>
      </w:r>
      <w:proofErr w:type="spellEnd"/>
      <w:r w:rsidRPr="00965A9F">
        <w:rPr>
          <w:lang w:val="hr-HR" w:eastAsia="en-US"/>
        </w:rPr>
        <w:t xml:space="preserve"> promjene načina plaćanja </w:t>
      </w:r>
      <w:proofErr w:type="spellStart"/>
      <w:r w:rsidRPr="00965A9F">
        <w:rPr>
          <w:lang w:val="hr-HR" w:eastAsia="en-US"/>
        </w:rPr>
        <w:t>akciza</w:t>
      </w:r>
      <w:proofErr w:type="spellEnd"/>
      <w:r w:rsidRPr="00965A9F">
        <w:rPr>
          <w:lang w:val="hr-HR" w:eastAsia="en-US"/>
        </w:rPr>
        <w:t xml:space="preserve"> na duhanske prerađevine u 2023. godini je stvoren vremenski vakuum u naplati </w:t>
      </w:r>
      <w:proofErr w:type="spellStart"/>
      <w:r w:rsidRPr="00965A9F">
        <w:rPr>
          <w:lang w:val="hr-HR" w:eastAsia="en-US"/>
        </w:rPr>
        <w:t>akciza</w:t>
      </w:r>
      <w:proofErr w:type="spellEnd"/>
      <w:r w:rsidRPr="00965A9F">
        <w:rPr>
          <w:lang w:val="hr-HR" w:eastAsia="en-US"/>
        </w:rPr>
        <w:t xml:space="preserve">, što je imalo za posljedicu gubitak prihoda od </w:t>
      </w:r>
      <w:proofErr w:type="spellStart"/>
      <w:r w:rsidRPr="00965A9F">
        <w:rPr>
          <w:lang w:val="hr-HR" w:eastAsia="en-US"/>
        </w:rPr>
        <w:t>akciza</w:t>
      </w:r>
      <w:proofErr w:type="spellEnd"/>
      <w:r w:rsidRPr="00965A9F">
        <w:rPr>
          <w:lang w:val="hr-HR" w:eastAsia="en-US"/>
        </w:rPr>
        <w:t xml:space="preserve"> najmanje u visini jedne prosječne mjesečne naplate. Druga posljedica je strukturalni prekid u seriji podataka o naplaćenim </w:t>
      </w:r>
      <w:proofErr w:type="spellStart"/>
      <w:r w:rsidRPr="00965A9F">
        <w:rPr>
          <w:lang w:val="hr-HR" w:eastAsia="en-US"/>
        </w:rPr>
        <w:t>akcizama</w:t>
      </w:r>
      <w:proofErr w:type="spellEnd"/>
      <w:r w:rsidRPr="00965A9F">
        <w:rPr>
          <w:lang w:val="hr-HR" w:eastAsia="en-US"/>
        </w:rPr>
        <w:t xml:space="preserve">. Od 2023. godine podaci o preuzetim </w:t>
      </w:r>
      <w:proofErr w:type="spellStart"/>
      <w:r w:rsidRPr="00965A9F">
        <w:rPr>
          <w:lang w:val="hr-HR" w:eastAsia="en-US"/>
        </w:rPr>
        <w:t>akciznim</w:t>
      </w:r>
      <w:proofErr w:type="spellEnd"/>
      <w:r w:rsidRPr="00965A9F">
        <w:rPr>
          <w:lang w:val="hr-HR" w:eastAsia="en-US"/>
        </w:rPr>
        <w:t xml:space="preserve"> </w:t>
      </w:r>
      <w:proofErr w:type="spellStart"/>
      <w:r w:rsidRPr="00965A9F">
        <w:rPr>
          <w:lang w:val="hr-HR" w:eastAsia="en-US"/>
        </w:rPr>
        <w:t>markicama</w:t>
      </w:r>
      <w:proofErr w:type="spellEnd"/>
      <w:r w:rsidRPr="00965A9F">
        <w:rPr>
          <w:lang w:val="hr-HR" w:eastAsia="en-US"/>
        </w:rPr>
        <w:t xml:space="preserve"> više nisu u potpunosti u korelaciji sa naplatom prihoda, jer je </w:t>
      </w:r>
      <w:proofErr w:type="spellStart"/>
      <w:r w:rsidRPr="00965A9F">
        <w:rPr>
          <w:lang w:val="hr-HR" w:eastAsia="en-US"/>
        </w:rPr>
        <w:t>pomjeranjem</w:t>
      </w:r>
      <w:proofErr w:type="spellEnd"/>
      <w:r w:rsidRPr="00965A9F">
        <w:rPr>
          <w:lang w:val="hr-HR" w:eastAsia="en-US"/>
        </w:rPr>
        <w:t xml:space="preserve"> obaveze plaćanja </w:t>
      </w:r>
      <w:proofErr w:type="spellStart"/>
      <w:r w:rsidRPr="00965A9F">
        <w:rPr>
          <w:lang w:val="hr-HR" w:eastAsia="en-US"/>
        </w:rPr>
        <w:t>akciza</w:t>
      </w:r>
      <w:proofErr w:type="spellEnd"/>
      <w:r w:rsidRPr="00965A9F">
        <w:rPr>
          <w:lang w:val="hr-HR" w:eastAsia="en-US"/>
        </w:rPr>
        <w:t xml:space="preserve"> sa momenta preuzimanja </w:t>
      </w:r>
      <w:proofErr w:type="spellStart"/>
      <w:r w:rsidRPr="00965A9F">
        <w:rPr>
          <w:lang w:val="hr-HR" w:eastAsia="en-US"/>
        </w:rPr>
        <w:t>akciznih</w:t>
      </w:r>
      <w:proofErr w:type="spellEnd"/>
      <w:r w:rsidRPr="00965A9F">
        <w:rPr>
          <w:lang w:val="hr-HR" w:eastAsia="en-US"/>
        </w:rPr>
        <w:t xml:space="preserve"> </w:t>
      </w:r>
      <w:proofErr w:type="spellStart"/>
      <w:r w:rsidRPr="00965A9F">
        <w:rPr>
          <w:lang w:val="hr-HR" w:eastAsia="en-US"/>
        </w:rPr>
        <w:t>markica</w:t>
      </w:r>
      <w:proofErr w:type="spellEnd"/>
      <w:r w:rsidRPr="00965A9F">
        <w:rPr>
          <w:lang w:val="hr-HR" w:eastAsia="en-US"/>
        </w:rPr>
        <w:t xml:space="preserve"> na moment uvoza nastala </w:t>
      </w:r>
      <w:proofErr w:type="spellStart"/>
      <w:r w:rsidRPr="00965A9F">
        <w:rPr>
          <w:lang w:val="hr-HR" w:eastAsia="en-US"/>
        </w:rPr>
        <w:t>diskrepanca</w:t>
      </w:r>
      <w:proofErr w:type="spellEnd"/>
      <w:r w:rsidRPr="00965A9F">
        <w:rPr>
          <w:lang w:val="hr-HR" w:eastAsia="en-US"/>
        </w:rPr>
        <w:t xml:space="preserve"> između obračunate </w:t>
      </w:r>
      <w:proofErr w:type="spellStart"/>
      <w:r w:rsidRPr="00965A9F">
        <w:rPr>
          <w:lang w:val="hr-HR" w:eastAsia="en-US"/>
        </w:rPr>
        <w:t>akcize</w:t>
      </w:r>
      <w:proofErr w:type="spellEnd"/>
      <w:r w:rsidRPr="00965A9F">
        <w:rPr>
          <w:lang w:val="hr-HR" w:eastAsia="en-US"/>
        </w:rPr>
        <w:t xml:space="preserve"> na preuzete količine </w:t>
      </w:r>
      <w:proofErr w:type="spellStart"/>
      <w:r w:rsidRPr="00965A9F">
        <w:rPr>
          <w:lang w:val="hr-HR" w:eastAsia="en-US"/>
        </w:rPr>
        <w:t>akciznih</w:t>
      </w:r>
      <w:proofErr w:type="spellEnd"/>
      <w:r w:rsidRPr="00965A9F">
        <w:rPr>
          <w:lang w:val="hr-HR" w:eastAsia="en-US"/>
        </w:rPr>
        <w:t xml:space="preserve"> </w:t>
      </w:r>
      <w:proofErr w:type="spellStart"/>
      <w:r w:rsidRPr="00965A9F">
        <w:rPr>
          <w:lang w:val="hr-HR" w:eastAsia="en-US"/>
        </w:rPr>
        <w:t>markica</w:t>
      </w:r>
      <w:proofErr w:type="spellEnd"/>
      <w:r w:rsidRPr="00965A9F">
        <w:rPr>
          <w:lang w:val="hr-HR" w:eastAsia="en-US"/>
        </w:rPr>
        <w:t xml:space="preserve"> i naplaćene </w:t>
      </w:r>
      <w:proofErr w:type="spellStart"/>
      <w:r w:rsidRPr="00965A9F">
        <w:rPr>
          <w:lang w:val="hr-HR" w:eastAsia="en-US"/>
        </w:rPr>
        <w:t>akcize</w:t>
      </w:r>
      <w:proofErr w:type="spellEnd"/>
      <w:r w:rsidRPr="00965A9F">
        <w:rPr>
          <w:lang w:val="hr-HR" w:eastAsia="en-US"/>
        </w:rPr>
        <w:t xml:space="preserve">. Iz navedenih razloga, osnovno </w:t>
      </w:r>
      <w:r w:rsidRPr="00965A9F">
        <w:rPr>
          <w:lang w:val="hr-HR" w:eastAsia="en-US"/>
        </w:rPr>
        <w:lastRenderedPageBreak/>
        <w:t xml:space="preserve">polazište za projekcije prihoda od </w:t>
      </w:r>
      <w:proofErr w:type="spellStart"/>
      <w:r w:rsidRPr="00965A9F">
        <w:rPr>
          <w:lang w:val="hr-HR" w:eastAsia="en-US"/>
        </w:rPr>
        <w:t>akciza</w:t>
      </w:r>
      <w:proofErr w:type="spellEnd"/>
      <w:r w:rsidRPr="00965A9F">
        <w:rPr>
          <w:lang w:val="hr-HR" w:eastAsia="en-US"/>
        </w:rPr>
        <w:t xml:space="preserve"> na duhanske prerađevine za 2024. godinu jesu tekući trendovi naplate </w:t>
      </w:r>
      <w:proofErr w:type="spellStart"/>
      <w:r w:rsidRPr="00965A9F">
        <w:rPr>
          <w:lang w:val="hr-HR" w:eastAsia="en-US"/>
        </w:rPr>
        <w:t>akciza</w:t>
      </w:r>
      <w:proofErr w:type="spellEnd"/>
      <w:r w:rsidRPr="00965A9F">
        <w:rPr>
          <w:lang w:val="hr-HR" w:eastAsia="en-US"/>
        </w:rPr>
        <w:t xml:space="preserve"> na duhanske prerađevine u periodu januar – septembar 2024. godine, koje karakteriziraju velike oscilacije. Podaci o preuzetim </w:t>
      </w:r>
      <w:proofErr w:type="spellStart"/>
      <w:r w:rsidRPr="00965A9F">
        <w:rPr>
          <w:lang w:val="hr-HR" w:eastAsia="en-US"/>
        </w:rPr>
        <w:t>akciznim</w:t>
      </w:r>
      <w:proofErr w:type="spellEnd"/>
      <w:r w:rsidRPr="00965A9F">
        <w:rPr>
          <w:lang w:val="hr-HR" w:eastAsia="en-US"/>
        </w:rPr>
        <w:t xml:space="preserve"> </w:t>
      </w:r>
      <w:proofErr w:type="spellStart"/>
      <w:r w:rsidRPr="00965A9F">
        <w:rPr>
          <w:lang w:val="hr-HR" w:eastAsia="en-US"/>
        </w:rPr>
        <w:t>markicama</w:t>
      </w:r>
      <w:proofErr w:type="spellEnd"/>
      <w:r w:rsidRPr="00965A9F">
        <w:rPr>
          <w:lang w:val="hr-HR" w:eastAsia="en-US"/>
        </w:rPr>
        <w:t xml:space="preserve"> za cigarete i duhan koji će se uvesti u narednom periodu ukazuju na rast količina i vrijednosti cigareta i ostalih duhanskih prerađevina, što je pozitivno iz ugla buduće naplate. Imajući u vidu </w:t>
      </w:r>
      <w:proofErr w:type="spellStart"/>
      <w:r w:rsidRPr="00965A9F">
        <w:rPr>
          <w:lang w:val="hr-HR" w:eastAsia="en-US"/>
        </w:rPr>
        <w:t>efekat</w:t>
      </w:r>
      <w:proofErr w:type="spellEnd"/>
      <w:r w:rsidRPr="00965A9F">
        <w:rPr>
          <w:lang w:val="hr-HR" w:eastAsia="en-US"/>
        </w:rPr>
        <w:t xml:space="preserve"> niže osnovice iz 2023. godine, pod pretpostavkom da će se u četvrtom kvartalu nastaviti pozitivni trendovi iz prethodnih mjeseci, u 2024. godini se očekuje rast prihoda od </w:t>
      </w:r>
      <w:proofErr w:type="spellStart"/>
      <w:r w:rsidRPr="00965A9F">
        <w:rPr>
          <w:lang w:val="hr-HR" w:eastAsia="en-US"/>
        </w:rPr>
        <w:t>akciza</w:t>
      </w:r>
      <w:proofErr w:type="spellEnd"/>
      <w:r w:rsidRPr="00965A9F">
        <w:rPr>
          <w:lang w:val="hr-HR" w:eastAsia="en-US"/>
        </w:rPr>
        <w:t xml:space="preserve"> na duhanske prerađevine od 13,7%. Visoka projektirana stopa rasta je posljedica efekta niske baze iz 2024.godine.</w:t>
      </w:r>
      <w:r w:rsidRPr="00965A9F">
        <w:rPr>
          <w:vertAlign w:val="superscript"/>
          <w:lang w:val="hr-HR" w:eastAsia="en-US"/>
        </w:rPr>
        <w:footnoteReference w:id="17"/>
      </w:r>
    </w:p>
    <w:p w:rsidR="004527AD" w:rsidRPr="00965A9F" w:rsidRDefault="004527AD" w:rsidP="00744428">
      <w:pPr>
        <w:jc w:val="both"/>
        <w:rPr>
          <w:highlight w:val="red"/>
          <w:lang w:val="hr-HR" w:eastAsia="en-US"/>
        </w:rPr>
      </w:pPr>
    </w:p>
    <w:p w:rsidR="004527AD" w:rsidRPr="00965A9F" w:rsidRDefault="004527AD" w:rsidP="00744428">
      <w:pPr>
        <w:jc w:val="both"/>
        <w:rPr>
          <w:b/>
          <w:i/>
          <w:lang w:val="hr-HR" w:eastAsia="en-US"/>
        </w:rPr>
      </w:pPr>
      <w:r w:rsidRPr="00965A9F">
        <w:rPr>
          <w:b/>
          <w:i/>
          <w:lang w:val="hr-HR" w:eastAsia="en-US"/>
        </w:rPr>
        <w:t xml:space="preserve">Projekcije </w:t>
      </w:r>
      <w:proofErr w:type="spellStart"/>
      <w:r w:rsidRPr="00965A9F">
        <w:rPr>
          <w:b/>
          <w:i/>
          <w:lang w:val="hr-HR" w:eastAsia="en-US"/>
        </w:rPr>
        <w:t>akciza</w:t>
      </w:r>
      <w:proofErr w:type="spellEnd"/>
      <w:r w:rsidRPr="00965A9F">
        <w:rPr>
          <w:b/>
          <w:i/>
          <w:lang w:val="hr-HR" w:eastAsia="en-US"/>
        </w:rPr>
        <w:t xml:space="preserve"> na duhanske proizvode za period 2025-2027. godina</w:t>
      </w:r>
    </w:p>
    <w:p w:rsidR="004527AD" w:rsidRPr="00965A9F" w:rsidRDefault="004527AD" w:rsidP="00744428">
      <w:pPr>
        <w:jc w:val="both"/>
        <w:rPr>
          <w:i/>
          <w:highlight w:val="red"/>
          <w:lang w:val="hr-HR" w:eastAsia="en-US"/>
        </w:rPr>
      </w:pPr>
    </w:p>
    <w:p w:rsidR="004527AD" w:rsidRPr="00965A9F" w:rsidRDefault="004527AD" w:rsidP="00744428">
      <w:pPr>
        <w:jc w:val="both"/>
        <w:rPr>
          <w:lang w:val="hr-HR" w:eastAsia="en-US"/>
        </w:rPr>
      </w:pPr>
      <w:r w:rsidRPr="00965A9F">
        <w:rPr>
          <w:lang w:val="hr-HR" w:eastAsia="en-US"/>
        </w:rPr>
        <w:t xml:space="preserve">Važan faktor ostvarenja projekcija naplate </w:t>
      </w:r>
      <w:proofErr w:type="spellStart"/>
      <w:r w:rsidRPr="00965A9F">
        <w:rPr>
          <w:lang w:val="hr-HR" w:eastAsia="en-US"/>
        </w:rPr>
        <w:t>akciza</w:t>
      </w:r>
      <w:proofErr w:type="spellEnd"/>
      <w:r w:rsidRPr="00965A9F">
        <w:rPr>
          <w:lang w:val="hr-HR" w:eastAsia="en-US"/>
        </w:rPr>
        <w:t xml:space="preserve"> jeste nepromijenjena </w:t>
      </w:r>
      <w:proofErr w:type="spellStart"/>
      <w:r w:rsidRPr="00965A9F">
        <w:rPr>
          <w:lang w:val="hr-HR" w:eastAsia="en-US"/>
        </w:rPr>
        <w:t>akcizna</w:t>
      </w:r>
      <w:proofErr w:type="spellEnd"/>
      <w:r w:rsidRPr="00965A9F">
        <w:rPr>
          <w:lang w:val="hr-HR" w:eastAsia="en-US"/>
        </w:rPr>
        <w:t xml:space="preserve"> politika i kontinuirana borba protiv crnog tržišta cigareta i duhana u BiH. U naredne tri godine očekuje se stabiliziranje političke situacije u svijetu i stabilizacija robnih </w:t>
      </w:r>
      <w:proofErr w:type="spellStart"/>
      <w:r w:rsidRPr="00965A9F">
        <w:rPr>
          <w:lang w:val="hr-HR" w:eastAsia="en-US"/>
        </w:rPr>
        <w:t>berzi</w:t>
      </w:r>
      <w:proofErr w:type="spellEnd"/>
      <w:r w:rsidRPr="00965A9F">
        <w:rPr>
          <w:lang w:val="hr-HR" w:eastAsia="en-US"/>
        </w:rPr>
        <w:t xml:space="preserve"> i cijena na svjetskom tržištu, oporavak i rast ekonomije, dohotka i potrošnje u skladu sa makroekonomskim projekcijama. Isto tako, očekuje se da će se stabilizirati dinamika uvoza cigareta i plaćanja </w:t>
      </w:r>
      <w:proofErr w:type="spellStart"/>
      <w:r w:rsidRPr="00965A9F">
        <w:rPr>
          <w:lang w:val="hr-HR" w:eastAsia="en-US"/>
        </w:rPr>
        <w:t>akciza</w:t>
      </w:r>
      <w:proofErr w:type="spellEnd"/>
      <w:r w:rsidRPr="00965A9F">
        <w:rPr>
          <w:lang w:val="hr-HR" w:eastAsia="en-US"/>
        </w:rPr>
        <w:t xml:space="preserve"> po novom režimu. Rast tržišta duhanskih prerađevina bi trebao pratiti makroekonomske projekcije BDP-a i potrošnje, što bi, uz rast prosječne ponderirane cijene cigareta u skladu sa projekcijama inflacije, trebalo dovesti do daljeg rasta vrijednosti prometa cigareta i oporezovanih količina cigareta. Pod navedenim pretpostavkama, u 2025, 2026</w:t>
      </w:r>
      <w:r w:rsidR="00965A9F">
        <w:rPr>
          <w:lang w:val="hr-HR" w:eastAsia="en-US"/>
        </w:rPr>
        <w:t>.</w:t>
      </w:r>
      <w:r w:rsidRPr="00965A9F">
        <w:rPr>
          <w:lang w:val="hr-HR" w:eastAsia="en-US"/>
        </w:rPr>
        <w:t xml:space="preserve"> i 2027. godini može se očekivati rast prihoda od </w:t>
      </w:r>
      <w:proofErr w:type="spellStart"/>
      <w:r w:rsidRPr="00965A9F">
        <w:rPr>
          <w:lang w:val="hr-HR" w:eastAsia="en-US"/>
        </w:rPr>
        <w:t>akciza</w:t>
      </w:r>
      <w:proofErr w:type="spellEnd"/>
      <w:r w:rsidRPr="00965A9F">
        <w:rPr>
          <w:lang w:val="hr-HR" w:eastAsia="en-US"/>
        </w:rPr>
        <w:t xml:space="preserve"> na duhanske prerađevine od 5,2%, 5,4% i 5,3%</w:t>
      </w:r>
      <w:r w:rsidRPr="00965A9F">
        <w:rPr>
          <w:color w:val="FF0000"/>
          <w:lang w:val="hr-HR" w:eastAsia="en-US"/>
        </w:rPr>
        <w:t xml:space="preserve"> </w:t>
      </w:r>
      <w:r w:rsidRPr="00965A9F">
        <w:rPr>
          <w:lang w:val="hr-HR" w:eastAsia="en-US"/>
        </w:rPr>
        <w:t xml:space="preserve">(Grafikon 24). </w:t>
      </w:r>
    </w:p>
    <w:p w:rsidR="004527AD" w:rsidRPr="00965A9F" w:rsidRDefault="004527AD" w:rsidP="00744428">
      <w:pPr>
        <w:jc w:val="both"/>
        <w:rPr>
          <w:lang w:val="hr-HR" w:eastAsia="en-US"/>
        </w:rPr>
      </w:pPr>
    </w:p>
    <w:p w:rsidR="004527AD" w:rsidRPr="00965A9F" w:rsidRDefault="004527AD" w:rsidP="00744428">
      <w:pPr>
        <w:tabs>
          <w:tab w:val="left" w:pos="1080"/>
        </w:tabs>
        <w:jc w:val="center"/>
        <w:rPr>
          <w:lang w:val="hr-HR" w:eastAsia="en-US"/>
        </w:rPr>
      </w:pPr>
      <w:bookmarkStart w:id="87" w:name="_Toc179800751"/>
      <w:r w:rsidRPr="00965A9F">
        <w:rPr>
          <w:lang w:val="hr-HR" w:eastAsia="en-US"/>
        </w:rPr>
        <w:t xml:space="preserve">Grafikon 24. Projekcija prihoda od </w:t>
      </w:r>
      <w:proofErr w:type="spellStart"/>
      <w:r w:rsidRPr="00965A9F">
        <w:rPr>
          <w:lang w:val="hr-HR" w:eastAsia="en-US"/>
        </w:rPr>
        <w:t>akciza</w:t>
      </w:r>
      <w:proofErr w:type="spellEnd"/>
      <w:r w:rsidRPr="00965A9F">
        <w:rPr>
          <w:lang w:val="hr-HR" w:eastAsia="en-US"/>
        </w:rPr>
        <w:t xml:space="preserve"> na duhan, 2024-2027</w:t>
      </w:r>
      <w:bookmarkEnd w:id="87"/>
      <w:r w:rsidRPr="00965A9F">
        <w:rPr>
          <w:lang w:val="hr-HR" w:eastAsia="en-US"/>
        </w:rPr>
        <w:t>.</w:t>
      </w:r>
    </w:p>
    <w:p w:rsidR="004527AD" w:rsidRPr="00965A9F" w:rsidRDefault="00965A9F" w:rsidP="00744428">
      <w:pPr>
        <w:jc w:val="center"/>
        <w:rPr>
          <w:i/>
          <w:highlight w:val="red"/>
          <w:lang w:val="hr-HR" w:eastAsia="en-US"/>
        </w:rPr>
      </w:pPr>
      <w:r w:rsidRPr="00965A9F">
        <w:rPr>
          <w:lang w:val="hr-HR" w:eastAsia="bs-Latn-BA"/>
        </w:rPr>
        <w:pict>
          <v:shape id="Picture 59" o:spid="_x0000_i1061" type="#_x0000_t75" style="width:360.75pt;height:217.5pt;visibility:visible">
            <v:imagedata r:id="rId45" o:title=""/>
          </v:shape>
        </w:pict>
      </w:r>
    </w:p>
    <w:p w:rsidR="004527AD" w:rsidRPr="00965A9F" w:rsidRDefault="004527AD" w:rsidP="00744428">
      <w:pPr>
        <w:jc w:val="center"/>
        <w:rPr>
          <w:bCs/>
          <w:sz w:val="20"/>
          <w:szCs w:val="20"/>
          <w:lang w:val="hr-HR" w:eastAsia="en-US"/>
        </w:rPr>
      </w:pPr>
      <w:r w:rsidRPr="00965A9F">
        <w:rPr>
          <w:bCs/>
          <w:sz w:val="20"/>
          <w:szCs w:val="20"/>
          <w:lang w:val="hr-HR" w:eastAsia="en-US"/>
        </w:rPr>
        <w:t>Izvor: Podaci UIO i projekcije OMA</w:t>
      </w:r>
    </w:p>
    <w:p w:rsidR="004527AD" w:rsidRPr="00965A9F" w:rsidRDefault="004527AD" w:rsidP="003B36FB">
      <w:pPr>
        <w:keepNext/>
        <w:outlineLvl w:val="3"/>
        <w:rPr>
          <w:i/>
          <w:lang w:val="hr-HR" w:eastAsia="en-US"/>
        </w:rPr>
      </w:pPr>
      <w:bookmarkStart w:id="88" w:name="_Toc179622464"/>
    </w:p>
    <w:p w:rsidR="004527AD" w:rsidRPr="00965A9F" w:rsidRDefault="004527AD" w:rsidP="003B36FB">
      <w:pPr>
        <w:keepNext/>
        <w:outlineLvl w:val="3"/>
        <w:rPr>
          <w:b/>
          <w:iCs/>
          <w:lang w:val="hr-HR" w:eastAsia="en-US"/>
        </w:rPr>
      </w:pPr>
      <w:proofErr w:type="spellStart"/>
      <w:r w:rsidRPr="00965A9F">
        <w:rPr>
          <w:b/>
          <w:iCs/>
          <w:lang w:val="hr-HR" w:eastAsia="en-US"/>
        </w:rPr>
        <w:t>Akcize</w:t>
      </w:r>
      <w:proofErr w:type="spellEnd"/>
      <w:r w:rsidRPr="00965A9F">
        <w:rPr>
          <w:b/>
          <w:iCs/>
          <w:lang w:val="hr-HR" w:eastAsia="en-US"/>
        </w:rPr>
        <w:t xml:space="preserve"> na derivate nafte i putarina</w:t>
      </w:r>
      <w:bookmarkEnd w:id="88"/>
    </w:p>
    <w:p w:rsidR="004527AD" w:rsidRPr="00965A9F" w:rsidRDefault="004527AD" w:rsidP="00744428">
      <w:pPr>
        <w:jc w:val="both"/>
        <w:rPr>
          <w:lang w:val="hr-HR" w:eastAsia="en-US"/>
        </w:rPr>
      </w:pPr>
    </w:p>
    <w:p w:rsidR="004527AD" w:rsidRPr="00965A9F" w:rsidRDefault="004527AD" w:rsidP="00744428">
      <w:pPr>
        <w:jc w:val="both"/>
        <w:rPr>
          <w:lang w:val="hr-HR" w:eastAsia="en-US"/>
        </w:rPr>
      </w:pPr>
      <w:r w:rsidRPr="00965A9F">
        <w:rPr>
          <w:lang w:val="hr-HR" w:eastAsia="en-US"/>
        </w:rPr>
        <w:t xml:space="preserve">Projekcije </w:t>
      </w:r>
      <w:proofErr w:type="spellStart"/>
      <w:r w:rsidRPr="00965A9F">
        <w:rPr>
          <w:lang w:val="hr-HR" w:eastAsia="en-US"/>
        </w:rPr>
        <w:t>akciza</w:t>
      </w:r>
      <w:proofErr w:type="spellEnd"/>
      <w:r w:rsidRPr="00965A9F">
        <w:rPr>
          <w:lang w:val="hr-HR" w:eastAsia="en-US"/>
        </w:rPr>
        <w:t xml:space="preserve"> na derivate nafte ne mogu se odvojiti od projekcija prihoda od putarine, zbog osnovice na koju se obračunavaju, a koju čine derivati nafte. Postoje određene razlike u </w:t>
      </w:r>
      <w:r w:rsidRPr="00965A9F">
        <w:rPr>
          <w:lang w:val="hr-HR" w:eastAsia="en-US"/>
        </w:rPr>
        <w:lastRenderedPageBreak/>
        <w:t xml:space="preserve">ostvarenim stopama rasta ove dvije vrste prihoda u proteklom periodu, koje su posebno bile izražene u 2023. godini, a one potiču od: 1. različitog obuhvata derivata u osnovicama za obračun </w:t>
      </w:r>
      <w:proofErr w:type="spellStart"/>
      <w:r w:rsidRPr="00965A9F">
        <w:rPr>
          <w:lang w:val="hr-HR" w:eastAsia="en-US"/>
        </w:rPr>
        <w:t>akciza</w:t>
      </w:r>
      <w:proofErr w:type="spellEnd"/>
      <w:r w:rsidRPr="00965A9F">
        <w:rPr>
          <w:lang w:val="hr-HR" w:eastAsia="en-US"/>
        </w:rPr>
        <w:t xml:space="preserve"> i putarine</w:t>
      </w:r>
      <w:r w:rsidRPr="00965A9F">
        <w:rPr>
          <w:vertAlign w:val="superscript"/>
          <w:lang w:val="hr-HR" w:eastAsia="en-US"/>
        </w:rPr>
        <w:footnoteReference w:id="18"/>
      </w:r>
      <w:r w:rsidRPr="00965A9F">
        <w:rPr>
          <w:lang w:val="hr-HR" w:eastAsia="en-US"/>
        </w:rPr>
        <w:t xml:space="preserve">; 2. oslobađanja plaćanja putarine za rudnike, željeznice i termoelektrane (primjenjivano do 2023. godine, vid. fusnotu br. 17); 3. diferenciranih stopa </w:t>
      </w:r>
      <w:proofErr w:type="spellStart"/>
      <w:r w:rsidRPr="00965A9F">
        <w:rPr>
          <w:lang w:val="hr-HR" w:eastAsia="en-US"/>
        </w:rPr>
        <w:t>akciza</w:t>
      </w:r>
      <w:proofErr w:type="spellEnd"/>
      <w:r w:rsidRPr="00965A9F">
        <w:rPr>
          <w:lang w:val="hr-HR" w:eastAsia="en-US"/>
        </w:rPr>
        <w:t xml:space="preserve"> na derivate derivata i promjena u strukturi osnovice za </w:t>
      </w:r>
      <w:proofErr w:type="spellStart"/>
      <w:r w:rsidRPr="00965A9F">
        <w:rPr>
          <w:lang w:val="hr-HR" w:eastAsia="en-US"/>
        </w:rPr>
        <w:t>akcize</w:t>
      </w:r>
      <w:proofErr w:type="spellEnd"/>
      <w:r w:rsidRPr="00965A9F">
        <w:rPr>
          <w:lang w:val="hr-HR" w:eastAsia="en-US"/>
        </w:rPr>
        <w:t xml:space="preserve"> u proteklom periodu (</w:t>
      </w:r>
      <w:proofErr w:type="spellStart"/>
      <w:r w:rsidRPr="00965A9F">
        <w:rPr>
          <w:lang w:val="hr-HR" w:eastAsia="en-US"/>
        </w:rPr>
        <w:t>prekompozicija</w:t>
      </w:r>
      <w:proofErr w:type="spellEnd"/>
      <w:r w:rsidRPr="00965A9F">
        <w:rPr>
          <w:lang w:val="hr-HR" w:eastAsia="en-US"/>
        </w:rPr>
        <w:t xml:space="preserve"> strukture osnovice u korist dizel goriva koje je oporezovano po nižoj stopi </w:t>
      </w:r>
      <w:proofErr w:type="spellStart"/>
      <w:r w:rsidRPr="00965A9F">
        <w:rPr>
          <w:lang w:val="hr-HR" w:eastAsia="en-US"/>
        </w:rPr>
        <w:t>akcize</w:t>
      </w:r>
      <w:proofErr w:type="spellEnd"/>
      <w:r w:rsidRPr="00965A9F">
        <w:rPr>
          <w:lang w:val="hr-HR" w:eastAsia="en-US"/>
        </w:rPr>
        <w:t xml:space="preserve"> u odnosu na benzin). </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r w:rsidRPr="00965A9F">
        <w:rPr>
          <w:lang w:val="hr-HR" w:eastAsia="en-US"/>
        </w:rPr>
        <w:t xml:space="preserve">Iako je potrošnja derivata nafte cjenovno neelastična, snažne turbulencije cijena u proteklom periodu su zajedno sa kretanjima relevantnih makroekonomskih indikatora odredile potrošnju derivata nafte na tržištu BiH, a time i prikupljene prihode po osnovu </w:t>
      </w:r>
      <w:proofErr w:type="spellStart"/>
      <w:r w:rsidRPr="00965A9F">
        <w:rPr>
          <w:lang w:val="hr-HR" w:eastAsia="en-US"/>
        </w:rPr>
        <w:t>akciza</w:t>
      </w:r>
      <w:proofErr w:type="spellEnd"/>
      <w:r w:rsidRPr="00965A9F">
        <w:rPr>
          <w:lang w:val="hr-HR" w:eastAsia="en-US"/>
        </w:rPr>
        <w:t>, putarine i pripadajućeg PDV-a, koji imaju značajan udio u ukupnim prihodima od indirektnih poreza. Faktori koji određuju cijene derivata na tržištu BiH su prvenstveno cijene sirove nafte, trgovačke marže, te visine poreznih stopa.</w:t>
      </w:r>
      <w:r w:rsidRPr="00965A9F">
        <w:rPr>
          <w:rFonts w:ascii="Verdana" w:hAnsi="Verdana"/>
          <w:sz w:val="20"/>
          <w:szCs w:val="20"/>
          <w:lang w:val="hr-HR" w:eastAsia="en-US"/>
        </w:rPr>
        <w:t xml:space="preserve"> </w:t>
      </w:r>
      <w:r w:rsidRPr="00965A9F">
        <w:rPr>
          <w:lang w:val="hr-HR" w:eastAsia="en-US"/>
        </w:rPr>
        <w:t>Cijene sirove nafte</w:t>
      </w:r>
      <w:r w:rsidRPr="00965A9F">
        <w:rPr>
          <w:vertAlign w:val="superscript"/>
          <w:lang w:val="hr-HR" w:eastAsia="en-US"/>
        </w:rPr>
        <w:footnoteReference w:id="19"/>
      </w:r>
      <w:r w:rsidRPr="00965A9F">
        <w:rPr>
          <w:lang w:val="hr-HR" w:eastAsia="en-US"/>
        </w:rPr>
        <w:t xml:space="preserve"> su bile relativno stabilne u 2019. godini, a kretale su se u rangu od 59,0 do 71,3 dolara po barelu. U periodu od 2019-2022. godine su zabilježile ogromne fluktuacije, isprva kao rezultat </w:t>
      </w:r>
      <w:proofErr w:type="spellStart"/>
      <w:r w:rsidRPr="00965A9F">
        <w:rPr>
          <w:lang w:val="hr-HR" w:eastAsia="en-US"/>
        </w:rPr>
        <w:t>efkata</w:t>
      </w:r>
      <w:proofErr w:type="spellEnd"/>
      <w:r w:rsidRPr="00965A9F">
        <w:rPr>
          <w:lang w:val="hr-HR" w:eastAsia="en-US"/>
        </w:rPr>
        <w:t xml:space="preserve"> </w:t>
      </w:r>
      <w:proofErr w:type="spellStart"/>
      <w:r w:rsidRPr="00965A9F">
        <w:rPr>
          <w:lang w:val="hr-HR" w:eastAsia="en-US"/>
        </w:rPr>
        <w:t>pandemije</w:t>
      </w:r>
      <w:proofErr w:type="spellEnd"/>
      <w:r w:rsidRPr="00965A9F">
        <w:rPr>
          <w:lang w:val="hr-HR" w:eastAsia="en-US"/>
        </w:rPr>
        <w:t xml:space="preserve"> korona</w:t>
      </w:r>
      <w:r w:rsidR="00965A9F">
        <w:rPr>
          <w:lang w:val="hr-HR" w:eastAsia="en-US"/>
        </w:rPr>
        <w:t xml:space="preserve"> </w:t>
      </w:r>
      <w:r w:rsidRPr="00965A9F">
        <w:rPr>
          <w:lang w:val="hr-HR" w:eastAsia="en-US"/>
        </w:rPr>
        <w:t xml:space="preserve">virusa, a poslije zbog rata u Ukrajini. U aprilu 2020. godine cijene sirove nafte su pale na svega 18,4 dolara po barelu, što je najniža vrijednost nakon 1999. godine. Nakon toga je nastupio trend rasta, da bi u junu 2022. bila zabilježena maksimalna cijena u </w:t>
      </w:r>
      <w:proofErr w:type="spellStart"/>
      <w:r w:rsidRPr="00965A9F">
        <w:rPr>
          <w:lang w:val="hr-HR" w:eastAsia="en-US"/>
        </w:rPr>
        <w:t>posmatranom</w:t>
      </w:r>
      <w:proofErr w:type="spellEnd"/>
      <w:r w:rsidRPr="00965A9F">
        <w:rPr>
          <w:lang w:val="hr-HR" w:eastAsia="en-US"/>
        </w:rPr>
        <w:t xml:space="preserve"> periodu u iznosu od visokih 122,7 dolara po barelu. Od jula 2022. godine ponovo je nastupio trend pada cijena sirove nafte, a na kraju 2022. godine su iznosile 80,9 dolara po barelu. U odnosu na prethodni period, u 2023. godini su cijene bile relativno stabilne, a kretale su se u rangu 80,1 do 93,7 dolara po barelu. U prvih devet mjeseci 2024. godine su varirale između 74 (septembar) i 89,9 dolara po barelu (april).</w:t>
      </w:r>
    </w:p>
    <w:p w:rsidR="004527AD" w:rsidRPr="00965A9F" w:rsidRDefault="004527AD" w:rsidP="00744428">
      <w:pPr>
        <w:contextualSpacing/>
        <w:jc w:val="both"/>
        <w:rPr>
          <w:lang w:val="hr-HR" w:eastAsia="bs-Latn-BA"/>
        </w:rPr>
      </w:pPr>
      <w:r w:rsidRPr="00965A9F">
        <w:rPr>
          <w:lang w:val="hr-HR" w:eastAsia="bs-Latn-BA"/>
        </w:rPr>
        <w:t>Prosječne sedmične cijene dizel goriva na tržištu BiH, derivata koji ima najviši ponder u ukupnoj potrošnji derivata nafte, takođe</w:t>
      </w:r>
      <w:r w:rsidR="00965A9F">
        <w:rPr>
          <w:lang w:val="hr-HR" w:eastAsia="bs-Latn-BA"/>
        </w:rPr>
        <w:t>r</w:t>
      </w:r>
      <w:r w:rsidRPr="00965A9F">
        <w:rPr>
          <w:lang w:val="hr-HR" w:eastAsia="bs-Latn-BA"/>
        </w:rPr>
        <w:t xml:space="preserve"> su imale ogromne turbulencije u prethodnom periodu. Cijene su bile izrazito niske u 2020., te izrazito visoke u 2022. godini. Nakon zabilježenog maksimuma u sedmici na sredini jula 2022. godine od 3,7 KM/l, uslijedio je trend pada sedmičnih cijena dizel goriva sve do sredine maja 2023. godine kada su iznosile 2,4 KM/l. Nakon toga uslijedio je period u kojem nije bilo tako velikih turbulencija. Do kraja analiziranog perioda (septembar 2024.), prosječne sedmične cijene dizel goriva su se kretale u rangu 2,3-2,9 KM/l. Maksimumi prosječnih sedmičnih cijena dizel goriva su zabilježeni u sedmici na početku oktobra 2023. godine (2,9 KM/l), te u sredini marta 2024. godine (2,8 KM/l). Nakon mjeseca marta 2024. godine, cijene su uglavnom padale sve do kraja septembra 2024. godine kada su iznosile 2,3 KM/l. </w:t>
      </w:r>
    </w:p>
    <w:p w:rsidR="004527AD" w:rsidRPr="00965A9F" w:rsidRDefault="004527AD" w:rsidP="00744428">
      <w:pPr>
        <w:contextualSpacing/>
        <w:jc w:val="both"/>
        <w:rPr>
          <w:lang w:val="hr-HR" w:eastAsia="bs-Latn-BA"/>
        </w:rPr>
      </w:pPr>
    </w:p>
    <w:p w:rsidR="004527AD" w:rsidRPr="00965A9F" w:rsidRDefault="004527AD" w:rsidP="00744428">
      <w:pPr>
        <w:jc w:val="both"/>
        <w:rPr>
          <w:lang w:val="hr-HR" w:eastAsia="en-US"/>
        </w:rPr>
      </w:pPr>
      <w:r w:rsidRPr="00965A9F">
        <w:rPr>
          <w:lang w:val="hr-HR" w:eastAsia="en-US"/>
        </w:rPr>
        <w:t xml:space="preserve">Ako </w:t>
      </w:r>
      <w:proofErr w:type="spellStart"/>
      <w:r w:rsidRPr="00965A9F">
        <w:rPr>
          <w:lang w:val="hr-HR" w:eastAsia="en-US"/>
        </w:rPr>
        <w:t>uporedimo</w:t>
      </w:r>
      <w:proofErr w:type="spellEnd"/>
      <w:r w:rsidRPr="00965A9F">
        <w:rPr>
          <w:lang w:val="hr-HR" w:eastAsia="en-US"/>
        </w:rPr>
        <w:t xml:space="preserve"> sedmične cijene dizel goriva u 2024. godini sa cijenama iz iste sedmice prethodne godine, može se zaključiti da su one padale do 11. sedmice 2024. godine (sredina marta). Prelazak stopa rasta sedmičnih cijena dizel goriva u pozitivnu zonu, odnosno „iznad X ose“ (Grafikon 25, desno), nastupio je od 12. sedmice 2024. godine. Zanimljivo je da je u toj sedmici zabilježen maksimum sedmičnih cijena u 2024. godini, te da je nakon toga nastupio trend pada cijena u 2024. godini, ali je prelazak u pozitivnu zonu rasta u odnosu na prethodnu godinu rezultat trenda pada cijena koji je bio </w:t>
      </w:r>
      <w:proofErr w:type="spellStart"/>
      <w:r w:rsidRPr="00965A9F">
        <w:rPr>
          <w:lang w:val="hr-HR" w:eastAsia="en-US"/>
        </w:rPr>
        <w:t>aktuelan</w:t>
      </w:r>
      <w:proofErr w:type="spellEnd"/>
      <w:r w:rsidRPr="00965A9F">
        <w:rPr>
          <w:lang w:val="hr-HR" w:eastAsia="en-US"/>
        </w:rPr>
        <w:t xml:space="preserve"> u istom periodu u 2023. godini. Sedmične stope rasta su se </w:t>
      </w:r>
      <w:r w:rsidRPr="00965A9F">
        <w:rPr>
          <w:lang w:val="hr-HR" w:eastAsia="en-US"/>
        </w:rPr>
        <w:lastRenderedPageBreak/>
        <w:t xml:space="preserve">zadržale u pozitivnoj zoni do 31. sedmice (kraj jula), kada su bile jednake u 2024. u odnosu na 2023. godinu. Nakon toga su, kao rezultat pada cijena u 2024. godini i snažnog rasta u istom periodu prethodne godine, uslijedile negativne stope rasta sedmičnih cijena, i to sve veće stope pada, koja je u posljednjoj sedmici septembra iznosila visokih -20%  (Grafikon 25, desno). </w:t>
      </w:r>
    </w:p>
    <w:p w:rsidR="004527AD" w:rsidRPr="00965A9F" w:rsidRDefault="004527AD" w:rsidP="00744428">
      <w:pPr>
        <w:contextualSpacing/>
        <w:jc w:val="both"/>
        <w:rPr>
          <w:lang w:val="hr-HR" w:eastAsia="bs-Latn-BA"/>
        </w:rPr>
      </w:pPr>
    </w:p>
    <w:p w:rsidR="004527AD" w:rsidRPr="00965A9F" w:rsidRDefault="004527AD" w:rsidP="00744428">
      <w:pPr>
        <w:tabs>
          <w:tab w:val="left" w:pos="1080"/>
        </w:tabs>
        <w:jc w:val="center"/>
        <w:rPr>
          <w:lang w:val="hr-HR" w:eastAsia="en-US"/>
        </w:rPr>
      </w:pPr>
      <w:bookmarkStart w:id="89" w:name="_Toc179800752"/>
      <w:r w:rsidRPr="00965A9F">
        <w:rPr>
          <w:lang w:val="hr-HR" w:eastAsia="en-US"/>
        </w:rPr>
        <w:t>Grafikon 25. Sedmične cijene dizel goriva</w:t>
      </w:r>
      <w:bookmarkEnd w:id="89"/>
    </w:p>
    <w:tbl>
      <w:tblPr>
        <w:tblW w:w="9964" w:type="dxa"/>
        <w:tblLook w:val="00A0" w:firstRow="1" w:lastRow="0" w:firstColumn="1" w:lastColumn="0" w:noHBand="0" w:noVBand="0"/>
      </w:tblPr>
      <w:tblGrid>
        <w:gridCol w:w="5036"/>
        <w:gridCol w:w="4928"/>
      </w:tblGrid>
      <w:tr w:rsidR="004527AD" w:rsidRPr="00965A9F" w:rsidTr="00744428">
        <w:tc>
          <w:tcPr>
            <w:tcW w:w="5036" w:type="dxa"/>
          </w:tcPr>
          <w:p w:rsidR="004527AD" w:rsidRPr="00965A9F" w:rsidRDefault="00965A9F" w:rsidP="00744428">
            <w:pPr>
              <w:jc w:val="both"/>
              <w:rPr>
                <w:lang w:val="hr-HR" w:eastAsia="en-US"/>
              </w:rPr>
            </w:pPr>
            <w:r w:rsidRPr="00965A9F">
              <w:rPr>
                <w:lang w:val="hr-HR" w:eastAsia="bs-Latn-BA"/>
              </w:rPr>
              <w:pict>
                <v:shape id="Picture 79" o:spid="_x0000_i1062" type="#_x0000_t75" style="width:240.75pt;height:216.75pt;visibility:visible">
                  <v:imagedata r:id="rId46" o:title=""/>
                </v:shape>
              </w:pict>
            </w:r>
          </w:p>
        </w:tc>
        <w:tc>
          <w:tcPr>
            <w:tcW w:w="4928" w:type="dxa"/>
          </w:tcPr>
          <w:p w:rsidR="004527AD" w:rsidRPr="00965A9F" w:rsidRDefault="00965A9F" w:rsidP="00744428">
            <w:pPr>
              <w:rPr>
                <w:lang w:val="hr-HR" w:eastAsia="en-US"/>
              </w:rPr>
            </w:pPr>
            <w:r w:rsidRPr="00965A9F">
              <w:rPr>
                <w:lang w:val="hr-HR" w:eastAsia="bs-Latn-BA"/>
              </w:rPr>
              <w:pict>
                <v:shape id="Picture 78" o:spid="_x0000_i1063" type="#_x0000_t75" style="width:234.75pt;height:213pt;visibility:visible">
                  <v:imagedata r:id="rId47" o:title=""/>
                </v:shape>
              </w:pict>
            </w:r>
          </w:p>
        </w:tc>
      </w:tr>
    </w:tbl>
    <w:p w:rsidR="004527AD" w:rsidRPr="00965A9F" w:rsidRDefault="004527AD" w:rsidP="00744428">
      <w:pPr>
        <w:jc w:val="center"/>
        <w:rPr>
          <w:color w:val="0000FF"/>
          <w:sz w:val="20"/>
          <w:szCs w:val="20"/>
          <w:u w:val="single"/>
          <w:lang w:val="hr-HR" w:eastAsia="en-US"/>
        </w:rPr>
      </w:pPr>
      <w:r w:rsidRPr="00965A9F">
        <w:rPr>
          <w:sz w:val="20"/>
          <w:szCs w:val="20"/>
          <w:lang w:val="hr-HR" w:eastAsia="en-US"/>
        </w:rPr>
        <w:t xml:space="preserve">Izvor: Prikaz autora na osnovu podataka </w:t>
      </w:r>
      <w:proofErr w:type="spellStart"/>
      <w:r w:rsidRPr="00965A9F">
        <w:rPr>
          <w:sz w:val="20"/>
          <w:szCs w:val="20"/>
          <w:lang w:val="hr-HR" w:eastAsia="en-US"/>
        </w:rPr>
        <w:t>U.S</w:t>
      </w:r>
      <w:proofErr w:type="spellEnd"/>
      <w:r w:rsidRPr="00965A9F">
        <w:rPr>
          <w:sz w:val="20"/>
          <w:szCs w:val="20"/>
          <w:lang w:val="hr-HR" w:eastAsia="en-US"/>
        </w:rPr>
        <w:t xml:space="preserve">. Energy </w:t>
      </w:r>
      <w:proofErr w:type="spellStart"/>
      <w:r w:rsidRPr="00965A9F">
        <w:rPr>
          <w:sz w:val="20"/>
          <w:szCs w:val="20"/>
          <w:lang w:val="hr-HR" w:eastAsia="en-US"/>
        </w:rPr>
        <w:t>Information</w:t>
      </w:r>
      <w:proofErr w:type="spellEnd"/>
      <w:r w:rsidRPr="00965A9F">
        <w:rPr>
          <w:sz w:val="20"/>
          <w:szCs w:val="20"/>
          <w:lang w:val="hr-HR" w:eastAsia="en-US"/>
        </w:rPr>
        <w:t xml:space="preserve"> </w:t>
      </w:r>
      <w:proofErr w:type="spellStart"/>
      <w:r w:rsidRPr="00965A9F">
        <w:rPr>
          <w:sz w:val="20"/>
          <w:szCs w:val="20"/>
          <w:lang w:val="hr-HR" w:eastAsia="en-US"/>
        </w:rPr>
        <w:t>Administration</w:t>
      </w:r>
      <w:proofErr w:type="spellEnd"/>
      <w:r w:rsidRPr="00965A9F">
        <w:rPr>
          <w:sz w:val="20"/>
          <w:szCs w:val="20"/>
          <w:lang w:val="hr-HR" w:eastAsia="en-US"/>
        </w:rPr>
        <w:t xml:space="preserve">, </w:t>
      </w:r>
      <w:hyperlink r:id="rId48" w:history="1">
        <w:r w:rsidRPr="00965A9F">
          <w:rPr>
            <w:color w:val="0000FF"/>
            <w:sz w:val="20"/>
            <w:szCs w:val="20"/>
            <w:u w:val="single"/>
            <w:lang w:val="hr-HR" w:eastAsia="en-US"/>
          </w:rPr>
          <w:t>www.eia.gov</w:t>
        </w:r>
      </w:hyperlink>
    </w:p>
    <w:p w:rsidR="004527AD" w:rsidRPr="00965A9F" w:rsidRDefault="004527AD" w:rsidP="00744428">
      <w:pPr>
        <w:rPr>
          <w:b/>
          <w:i/>
          <w:lang w:val="hr-HR" w:eastAsia="en-US"/>
        </w:rPr>
      </w:pPr>
      <w:r w:rsidRPr="00965A9F">
        <w:rPr>
          <w:i/>
          <w:lang w:val="hr-HR" w:eastAsia="en-US"/>
        </w:rPr>
        <w:br w:type="page"/>
      </w:r>
      <w:r w:rsidRPr="00965A9F">
        <w:rPr>
          <w:b/>
          <w:i/>
          <w:lang w:val="hr-HR" w:eastAsia="en-US"/>
        </w:rPr>
        <w:lastRenderedPageBreak/>
        <w:t xml:space="preserve">Projekcije </w:t>
      </w:r>
      <w:proofErr w:type="spellStart"/>
      <w:r w:rsidRPr="00965A9F">
        <w:rPr>
          <w:b/>
          <w:i/>
          <w:lang w:val="hr-HR" w:eastAsia="en-US"/>
        </w:rPr>
        <w:t>akciza</w:t>
      </w:r>
      <w:proofErr w:type="spellEnd"/>
      <w:r w:rsidRPr="00965A9F">
        <w:rPr>
          <w:b/>
          <w:i/>
          <w:lang w:val="hr-HR" w:eastAsia="en-US"/>
        </w:rPr>
        <w:t xml:space="preserve"> na derivate nafte i putarine za 2024. godinu</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r w:rsidRPr="00965A9F">
        <w:rPr>
          <w:lang w:val="hr-HR" w:eastAsia="en-US"/>
        </w:rPr>
        <w:t>U prvih devet mjeseci 2024. godine, potrošnja ukupnih derivata nafte</w:t>
      </w:r>
      <w:r w:rsidRPr="00965A9F">
        <w:rPr>
          <w:vertAlign w:val="superscript"/>
          <w:lang w:val="hr-HR" w:eastAsia="en-US"/>
        </w:rPr>
        <w:footnoteReference w:id="20"/>
      </w:r>
      <w:r w:rsidRPr="00965A9F">
        <w:rPr>
          <w:lang w:val="hr-HR" w:eastAsia="en-US"/>
        </w:rPr>
        <w:t xml:space="preserve"> je porasla za 7,</w:t>
      </w:r>
      <w:proofErr w:type="spellStart"/>
      <w:r w:rsidRPr="00965A9F">
        <w:rPr>
          <w:lang w:val="hr-HR" w:eastAsia="en-US"/>
        </w:rPr>
        <w:t>7</w:t>
      </w:r>
      <w:proofErr w:type="spellEnd"/>
      <w:r w:rsidRPr="00965A9F">
        <w:rPr>
          <w:lang w:val="hr-HR" w:eastAsia="en-US"/>
        </w:rPr>
        <w:t>% u odnosu na isti period prethodne godine, pri čemu je potrošnja dizel goriva porasla za 8,6%, a potrošnja benzina za 7,</w:t>
      </w:r>
      <w:proofErr w:type="spellStart"/>
      <w:r w:rsidRPr="00965A9F">
        <w:rPr>
          <w:lang w:val="hr-HR" w:eastAsia="en-US"/>
        </w:rPr>
        <w:t>7</w:t>
      </w:r>
      <w:proofErr w:type="spellEnd"/>
      <w:r w:rsidRPr="00965A9F">
        <w:rPr>
          <w:lang w:val="hr-HR" w:eastAsia="en-US"/>
        </w:rPr>
        <w:t>%.  U odnosu na isti period 2019. godine, u I-IX 2024. godine potrošnja ukupnih derivata nafte bila je viša za 7,9%. Pri tome je potrošnja dizel porasla za 13,4%, a potrošnja benzina opala za 3,7%.</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r w:rsidRPr="00965A9F">
        <w:rPr>
          <w:lang w:val="hr-HR" w:eastAsia="en-US"/>
        </w:rPr>
        <w:t xml:space="preserve">Ukupni prihodi od </w:t>
      </w:r>
      <w:proofErr w:type="spellStart"/>
      <w:r w:rsidRPr="00965A9F">
        <w:rPr>
          <w:lang w:val="hr-HR" w:eastAsia="en-US"/>
        </w:rPr>
        <w:t>akciza</w:t>
      </w:r>
      <w:proofErr w:type="spellEnd"/>
      <w:r w:rsidRPr="00965A9F">
        <w:rPr>
          <w:lang w:val="hr-HR" w:eastAsia="en-US"/>
        </w:rPr>
        <w:t xml:space="preserve"> na derivate nafte i putarine u periodu I-IX 2024. godine premašili su prikupljeni iznos iz odgovarajućeg perioda </w:t>
      </w:r>
      <w:proofErr w:type="spellStart"/>
      <w:r w:rsidRPr="00965A9F">
        <w:rPr>
          <w:lang w:val="hr-HR" w:eastAsia="en-US"/>
        </w:rPr>
        <w:t>pretkrizne</w:t>
      </w:r>
      <w:proofErr w:type="spellEnd"/>
      <w:r w:rsidRPr="00965A9F">
        <w:rPr>
          <w:lang w:val="hr-HR" w:eastAsia="en-US"/>
        </w:rPr>
        <w:t xml:space="preserve">, 2019. godine za 10,7%, pri čemu su prihodi od </w:t>
      </w:r>
      <w:proofErr w:type="spellStart"/>
      <w:r w:rsidRPr="00965A9F">
        <w:rPr>
          <w:lang w:val="hr-HR" w:eastAsia="en-US"/>
        </w:rPr>
        <w:t>akciza</w:t>
      </w:r>
      <w:proofErr w:type="spellEnd"/>
      <w:r w:rsidRPr="00965A9F">
        <w:rPr>
          <w:lang w:val="hr-HR" w:eastAsia="en-US"/>
        </w:rPr>
        <w:t xml:space="preserve"> porasli za 7,</w:t>
      </w:r>
      <w:proofErr w:type="spellStart"/>
      <w:r w:rsidRPr="00965A9F">
        <w:rPr>
          <w:lang w:val="hr-HR" w:eastAsia="en-US"/>
        </w:rPr>
        <w:t>7</w:t>
      </w:r>
      <w:proofErr w:type="spellEnd"/>
      <w:r w:rsidRPr="00965A9F">
        <w:rPr>
          <w:lang w:val="hr-HR" w:eastAsia="en-US"/>
        </w:rPr>
        <w:t xml:space="preserve">%, a od putarine za 13,1% (Grafikon 26, lijevo). Sa druge strane, ukupni prihodi od </w:t>
      </w:r>
      <w:proofErr w:type="spellStart"/>
      <w:r w:rsidRPr="00965A9F">
        <w:rPr>
          <w:lang w:val="hr-HR" w:eastAsia="en-US"/>
        </w:rPr>
        <w:t>akciza</w:t>
      </w:r>
      <w:proofErr w:type="spellEnd"/>
      <w:r w:rsidRPr="00965A9F">
        <w:rPr>
          <w:lang w:val="hr-HR" w:eastAsia="en-US"/>
        </w:rPr>
        <w:t xml:space="preserve"> i putarine u I-IX 2024. godine porasli su za 7,9% u odnosu na isti period prethodne godine, pri čemu su prihodi od </w:t>
      </w:r>
      <w:proofErr w:type="spellStart"/>
      <w:r w:rsidRPr="00965A9F">
        <w:rPr>
          <w:lang w:val="hr-HR" w:eastAsia="en-US"/>
        </w:rPr>
        <w:t>akciza</w:t>
      </w:r>
      <w:proofErr w:type="spellEnd"/>
      <w:r w:rsidRPr="00965A9F">
        <w:rPr>
          <w:lang w:val="hr-HR" w:eastAsia="en-US"/>
        </w:rPr>
        <w:t xml:space="preserve"> porasli za 7,6%, a prihodi od putarine porasli za 8,1% (Grafikon 26, desno).</w:t>
      </w:r>
    </w:p>
    <w:p w:rsidR="004527AD" w:rsidRPr="00965A9F" w:rsidRDefault="004527AD" w:rsidP="00744428">
      <w:pPr>
        <w:jc w:val="both"/>
        <w:rPr>
          <w:lang w:val="hr-HR" w:eastAsia="en-US"/>
        </w:rPr>
      </w:pPr>
    </w:p>
    <w:p w:rsidR="004527AD" w:rsidRPr="00965A9F" w:rsidRDefault="004527AD" w:rsidP="00744428">
      <w:pPr>
        <w:tabs>
          <w:tab w:val="left" w:pos="1080"/>
        </w:tabs>
        <w:jc w:val="center"/>
        <w:rPr>
          <w:lang w:val="hr-HR" w:eastAsia="en-US"/>
        </w:rPr>
      </w:pPr>
      <w:bookmarkStart w:id="90" w:name="_Toc179800753"/>
      <w:r w:rsidRPr="00965A9F">
        <w:rPr>
          <w:lang w:val="hr-HR" w:eastAsia="en-US"/>
        </w:rPr>
        <w:t xml:space="preserve">Grafikon 26. Prihodi od </w:t>
      </w:r>
      <w:proofErr w:type="spellStart"/>
      <w:r w:rsidRPr="00965A9F">
        <w:rPr>
          <w:lang w:val="hr-HR" w:eastAsia="en-US"/>
        </w:rPr>
        <w:t>akciza</w:t>
      </w:r>
      <w:proofErr w:type="spellEnd"/>
      <w:r w:rsidRPr="00965A9F">
        <w:rPr>
          <w:lang w:val="hr-HR" w:eastAsia="en-US"/>
        </w:rPr>
        <w:t xml:space="preserve"> na derivate nafte i putarine</w:t>
      </w:r>
      <w:bookmarkEnd w:id="90"/>
    </w:p>
    <w:tbl>
      <w:tblPr>
        <w:tblW w:w="0" w:type="auto"/>
        <w:tblLook w:val="00A0" w:firstRow="1" w:lastRow="0" w:firstColumn="1" w:lastColumn="0" w:noHBand="0" w:noVBand="0"/>
      </w:tblPr>
      <w:tblGrid>
        <w:gridCol w:w="4839"/>
        <w:gridCol w:w="4827"/>
      </w:tblGrid>
      <w:tr w:rsidR="004527AD" w:rsidRPr="00965A9F" w:rsidTr="00744428">
        <w:tc>
          <w:tcPr>
            <w:tcW w:w="4924" w:type="dxa"/>
          </w:tcPr>
          <w:p w:rsidR="004527AD" w:rsidRPr="00965A9F" w:rsidRDefault="00965A9F" w:rsidP="00744428">
            <w:pPr>
              <w:jc w:val="both"/>
              <w:rPr>
                <w:b/>
                <w:lang w:val="hr-HR" w:eastAsia="en-US"/>
              </w:rPr>
            </w:pPr>
            <w:r w:rsidRPr="00965A9F">
              <w:rPr>
                <w:b/>
                <w:lang w:val="hr-HR" w:eastAsia="bs-Latn-BA"/>
              </w:rPr>
              <w:pict>
                <v:shape id="Picture 2" o:spid="_x0000_i1064" type="#_x0000_t75" style="width:234.75pt;height:212.25pt;visibility:visible">
                  <v:imagedata r:id="rId49" o:title=""/>
                </v:shape>
              </w:pict>
            </w:r>
          </w:p>
        </w:tc>
        <w:tc>
          <w:tcPr>
            <w:tcW w:w="4925" w:type="dxa"/>
          </w:tcPr>
          <w:p w:rsidR="004527AD" w:rsidRPr="00965A9F" w:rsidRDefault="00965A9F" w:rsidP="00744428">
            <w:pPr>
              <w:jc w:val="both"/>
              <w:rPr>
                <w:b/>
                <w:lang w:val="hr-HR" w:eastAsia="en-US"/>
              </w:rPr>
            </w:pPr>
            <w:r w:rsidRPr="00965A9F">
              <w:rPr>
                <w:b/>
                <w:lang w:val="hr-HR" w:eastAsia="bs-Latn-BA"/>
              </w:rPr>
              <w:pict>
                <v:shape id="Picture 1" o:spid="_x0000_i1065" type="#_x0000_t75" style="width:234pt;height:212.25pt;visibility:visible">
                  <v:imagedata r:id="rId50" o:title=""/>
                </v:shape>
              </w:pict>
            </w:r>
          </w:p>
        </w:tc>
      </w:tr>
    </w:tbl>
    <w:p w:rsidR="004527AD" w:rsidRPr="00965A9F" w:rsidRDefault="004527AD" w:rsidP="00744428">
      <w:pPr>
        <w:jc w:val="center"/>
        <w:rPr>
          <w:sz w:val="20"/>
          <w:szCs w:val="20"/>
          <w:lang w:val="hr-HR" w:eastAsia="en-US"/>
        </w:rPr>
      </w:pPr>
      <w:r w:rsidRPr="00965A9F">
        <w:rPr>
          <w:sz w:val="20"/>
          <w:szCs w:val="20"/>
          <w:lang w:val="hr-HR" w:eastAsia="en-US"/>
        </w:rPr>
        <w:t>Izvor: Uprava za indirektno oporezivanje BiH, izračun i prikaz OMA</w:t>
      </w:r>
    </w:p>
    <w:p w:rsidR="004527AD" w:rsidRPr="00965A9F" w:rsidRDefault="004527AD" w:rsidP="00744428">
      <w:pPr>
        <w:jc w:val="center"/>
        <w:rPr>
          <w:b/>
          <w:lang w:val="hr-HR" w:eastAsia="en-US"/>
        </w:rPr>
      </w:pPr>
    </w:p>
    <w:p w:rsidR="004527AD" w:rsidRPr="00965A9F" w:rsidRDefault="004527AD" w:rsidP="006A4BC7">
      <w:pPr>
        <w:jc w:val="both"/>
        <w:rPr>
          <w:lang w:val="hr-HR" w:eastAsia="en-US"/>
        </w:rPr>
      </w:pPr>
      <w:r w:rsidRPr="00965A9F">
        <w:rPr>
          <w:lang w:val="hr-HR" w:eastAsia="en-US"/>
        </w:rPr>
        <w:t xml:space="preserve">Osnovni razlog većih razlika u stopama rasta prihoda od </w:t>
      </w:r>
      <w:proofErr w:type="spellStart"/>
      <w:r w:rsidRPr="00965A9F">
        <w:rPr>
          <w:lang w:val="hr-HR" w:eastAsia="en-US"/>
        </w:rPr>
        <w:t>akciza</w:t>
      </w:r>
      <w:proofErr w:type="spellEnd"/>
      <w:r w:rsidRPr="00965A9F">
        <w:rPr>
          <w:lang w:val="hr-HR" w:eastAsia="en-US"/>
        </w:rPr>
        <w:t xml:space="preserve"> i putarine (i njihovog suprotnog predznaka) u periodu I-IX 2023. u odnosu na isti period prethodne godine, kao i u odnosu na isti period bazne 2019. godine, je izostanak oslobađanja plaćanja putarine za rudnike i termoelektrane počevši od 2023. godine.</w:t>
      </w:r>
      <w:r w:rsidRPr="00965A9F">
        <w:rPr>
          <w:vertAlign w:val="superscript"/>
          <w:lang w:val="hr-HR" w:eastAsia="en-US"/>
        </w:rPr>
        <w:footnoteReference w:id="21"/>
      </w:r>
      <w:r w:rsidRPr="00965A9F">
        <w:rPr>
          <w:lang w:val="hr-HR" w:eastAsia="en-US"/>
        </w:rPr>
        <w:t xml:space="preserve"> Isti je razlog većih razlika stopa rasta </w:t>
      </w:r>
      <w:proofErr w:type="spellStart"/>
      <w:r w:rsidRPr="00965A9F">
        <w:rPr>
          <w:lang w:val="hr-HR" w:eastAsia="en-US"/>
        </w:rPr>
        <w:t>akciza</w:t>
      </w:r>
      <w:proofErr w:type="spellEnd"/>
      <w:r w:rsidRPr="00965A9F">
        <w:rPr>
          <w:lang w:val="hr-HR" w:eastAsia="en-US"/>
        </w:rPr>
        <w:t xml:space="preserve"> na derivate </w:t>
      </w:r>
      <w:proofErr w:type="spellStart"/>
      <w:r w:rsidRPr="00965A9F">
        <w:rPr>
          <w:lang w:val="hr-HR" w:eastAsia="en-US"/>
        </w:rPr>
        <w:t>nafe</w:t>
      </w:r>
      <w:proofErr w:type="spellEnd"/>
      <w:r w:rsidRPr="00965A9F">
        <w:rPr>
          <w:lang w:val="hr-HR" w:eastAsia="en-US"/>
        </w:rPr>
        <w:t xml:space="preserve"> i putarine u periodu I-IX 2024. godine u odnosu na isti period 2019. godine (</w:t>
      </w:r>
      <w:proofErr w:type="spellStart"/>
      <w:r w:rsidRPr="00965A9F">
        <w:rPr>
          <w:lang w:val="hr-HR" w:eastAsia="en-US"/>
        </w:rPr>
        <w:t>efekat</w:t>
      </w:r>
      <w:proofErr w:type="spellEnd"/>
      <w:r w:rsidRPr="00965A9F">
        <w:rPr>
          <w:lang w:val="hr-HR" w:eastAsia="en-US"/>
        </w:rPr>
        <w:t xml:space="preserve"> različite osnovce za </w:t>
      </w:r>
      <w:proofErr w:type="spellStart"/>
      <w:r w:rsidRPr="00965A9F">
        <w:rPr>
          <w:lang w:val="hr-HR" w:eastAsia="en-US"/>
        </w:rPr>
        <w:t>poređenje</w:t>
      </w:r>
      <w:proofErr w:type="spellEnd"/>
      <w:r w:rsidRPr="00965A9F">
        <w:rPr>
          <w:lang w:val="hr-HR" w:eastAsia="en-US"/>
        </w:rPr>
        <w:t xml:space="preserve">), dok su stope rasta </w:t>
      </w:r>
      <w:proofErr w:type="spellStart"/>
      <w:r w:rsidRPr="00965A9F">
        <w:rPr>
          <w:lang w:val="hr-HR" w:eastAsia="en-US"/>
        </w:rPr>
        <w:t>akciza</w:t>
      </w:r>
      <w:proofErr w:type="spellEnd"/>
      <w:r w:rsidRPr="00965A9F">
        <w:rPr>
          <w:lang w:val="hr-HR" w:eastAsia="en-US"/>
        </w:rPr>
        <w:t xml:space="preserve"> i putarine u periodu I-IX 2024. u odnosu na isti period prethodne godine na približno jednakom nivou, zbog izostanaka oslobađanja u obje navedene godine.</w:t>
      </w:r>
    </w:p>
    <w:p w:rsidR="004527AD" w:rsidRPr="00965A9F" w:rsidRDefault="004527AD" w:rsidP="00744428">
      <w:pPr>
        <w:rPr>
          <w:i/>
          <w:lang w:val="hr-HR" w:eastAsia="en-US"/>
        </w:rPr>
      </w:pPr>
    </w:p>
    <w:p w:rsidR="004527AD" w:rsidRPr="00965A9F" w:rsidRDefault="004527AD" w:rsidP="00744428">
      <w:pPr>
        <w:rPr>
          <w:b/>
          <w:i/>
          <w:lang w:val="hr-HR" w:eastAsia="en-US"/>
        </w:rPr>
      </w:pPr>
      <w:proofErr w:type="spellStart"/>
      <w:r w:rsidRPr="00965A9F">
        <w:rPr>
          <w:b/>
          <w:i/>
          <w:lang w:val="hr-HR" w:eastAsia="en-US"/>
        </w:rPr>
        <w:lastRenderedPageBreak/>
        <w:t>Akcize</w:t>
      </w:r>
      <w:proofErr w:type="spellEnd"/>
      <w:r w:rsidRPr="00965A9F">
        <w:rPr>
          <w:b/>
          <w:i/>
          <w:lang w:val="hr-HR" w:eastAsia="en-US"/>
        </w:rPr>
        <w:t xml:space="preserve"> na derivate nafte</w:t>
      </w:r>
    </w:p>
    <w:p w:rsidR="004527AD" w:rsidRPr="00965A9F" w:rsidRDefault="004527AD" w:rsidP="00744428">
      <w:pPr>
        <w:rPr>
          <w:i/>
          <w:lang w:val="hr-HR" w:eastAsia="en-US"/>
        </w:rPr>
      </w:pPr>
    </w:p>
    <w:p w:rsidR="004527AD" w:rsidRPr="00965A9F" w:rsidRDefault="004527AD" w:rsidP="00744428">
      <w:pPr>
        <w:jc w:val="both"/>
        <w:rPr>
          <w:lang w:val="hr-HR" w:eastAsia="en-US"/>
        </w:rPr>
      </w:pPr>
      <w:r w:rsidRPr="00965A9F">
        <w:rPr>
          <w:lang w:val="hr-HR" w:eastAsia="en-US"/>
        </w:rPr>
        <w:t xml:space="preserve">Naplata </w:t>
      </w:r>
      <w:proofErr w:type="spellStart"/>
      <w:r w:rsidRPr="00965A9F">
        <w:rPr>
          <w:lang w:val="hr-HR" w:eastAsia="en-US"/>
        </w:rPr>
        <w:t>akciza</w:t>
      </w:r>
      <w:proofErr w:type="spellEnd"/>
      <w:r w:rsidRPr="00965A9F">
        <w:rPr>
          <w:lang w:val="hr-HR" w:eastAsia="en-US"/>
        </w:rPr>
        <w:t xml:space="preserve"> na derivate nafte je bila u prva četiri mjeseca u pozitivnoj zoni rasta. U januaru i februaru zabilježene su visoke stope rasta od 24,3% i 12%, respektivno, što je posljedica niske baze iz istog perioda 2023. godine. Tada je potrošnja derivata bila niža zbog viših maloprodajnih cijena derivata, a time i niža naplata </w:t>
      </w:r>
      <w:proofErr w:type="spellStart"/>
      <w:r w:rsidRPr="00965A9F">
        <w:rPr>
          <w:lang w:val="hr-HR" w:eastAsia="en-US"/>
        </w:rPr>
        <w:t>akciza</w:t>
      </w:r>
      <w:proofErr w:type="spellEnd"/>
      <w:r w:rsidRPr="00965A9F">
        <w:rPr>
          <w:lang w:val="hr-HR" w:eastAsia="en-US"/>
        </w:rPr>
        <w:t xml:space="preserve">. Lošiji trendovi u martu, te od maja do septembra su u velikoj mjeri umanjili efekte visoke naplate </w:t>
      </w:r>
      <w:proofErr w:type="spellStart"/>
      <w:r w:rsidRPr="00965A9F">
        <w:rPr>
          <w:lang w:val="hr-HR" w:eastAsia="en-US"/>
        </w:rPr>
        <w:t>akciza</w:t>
      </w:r>
      <w:proofErr w:type="spellEnd"/>
      <w:r w:rsidRPr="00965A9F">
        <w:rPr>
          <w:lang w:val="hr-HR" w:eastAsia="en-US"/>
        </w:rPr>
        <w:t xml:space="preserve"> u prva dva mjeseca 2024. godine (Grafikon 27, lijevo). Zbog lošijih trendova od maja, kumulativna stopa rasta je konstantno u padu, da bi za devet mjeseci pala na 7,6% (Grafikon 27, lijevo, „kumulativ“).</w:t>
      </w:r>
    </w:p>
    <w:p w:rsidR="004527AD" w:rsidRPr="00965A9F" w:rsidRDefault="004527AD" w:rsidP="00744428">
      <w:pPr>
        <w:jc w:val="both"/>
        <w:rPr>
          <w:lang w:val="hr-HR" w:eastAsia="en-US"/>
        </w:rPr>
      </w:pPr>
    </w:p>
    <w:p w:rsidR="004527AD" w:rsidRPr="00965A9F" w:rsidRDefault="004527AD" w:rsidP="00744428">
      <w:pPr>
        <w:tabs>
          <w:tab w:val="left" w:pos="1080"/>
        </w:tabs>
        <w:jc w:val="center"/>
        <w:rPr>
          <w:lang w:val="hr-HR" w:eastAsia="en-US"/>
        </w:rPr>
      </w:pPr>
      <w:bookmarkStart w:id="91" w:name="_Toc179800754"/>
      <w:r w:rsidRPr="00965A9F">
        <w:rPr>
          <w:lang w:val="hr-HR" w:eastAsia="en-US"/>
        </w:rPr>
        <w:t xml:space="preserve">Grafikon 27. Trendovi u naplati </w:t>
      </w:r>
      <w:proofErr w:type="spellStart"/>
      <w:r w:rsidRPr="00965A9F">
        <w:rPr>
          <w:lang w:val="hr-HR" w:eastAsia="en-US"/>
        </w:rPr>
        <w:t>akciza</w:t>
      </w:r>
      <w:proofErr w:type="spellEnd"/>
      <w:r w:rsidRPr="00965A9F">
        <w:rPr>
          <w:lang w:val="hr-HR" w:eastAsia="en-US"/>
        </w:rPr>
        <w:t xml:space="preserve"> na derivate nafte</w:t>
      </w:r>
      <w:bookmarkEnd w:id="91"/>
    </w:p>
    <w:p w:rsidR="004527AD" w:rsidRPr="00965A9F" w:rsidRDefault="00965A9F" w:rsidP="00744428">
      <w:pPr>
        <w:jc w:val="center"/>
        <w:rPr>
          <w:lang w:val="hr-HR" w:eastAsia="en-US"/>
        </w:rPr>
      </w:pPr>
      <w:r w:rsidRPr="00965A9F">
        <w:rPr>
          <w:lang w:val="hr-HR" w:eastAsia="bs-Latn-BA"/>
        </w:rPr>
        <w:pict>
          <v:shape id="Picture 77" o:spid="_x0000_i1066" type="#_x0000_t75" style="width:234.75pt;height:3in;visibility:visible">
            <v:imagedata r:id="rId51" o:title=""/>
          </v:shape>
        </w:pict>
      </w:r>
      <w:r w:rsidRPr="00965A9F">
        <w:rPr>
          <w:lang w:val="hr-HR" w:eastAsia="bs-Latn-BA"/>
        </w:rPr>
        <w:pict>
          <v:shape id="Picture 76" o:spid="_x0000_i1067" type="#_x0000_t75" style="width:234pt;height:3in;visibility:visible">
            <v:imagedata r:id="rId52" o:title=""/>
          </v:shape>
        </w:pict>
      </w:r>
    </w:p>
    <w:p w:rsidR="004527AD" w:rsidRPr="00965A9F" w:rsidRDefault="004527AD" w:rsidP="00744428">
      <w:pPr>
        <w:jc w:val="center"/>
        <w:rPr>
          <w:sz w:val="20"/>
          <w:szCs w:val="20"/>
          <w:lang w:val="hr-HR" w:eastAsia="en-US"/>
        </w:rPr>
      </w:pPr>
      <w:r w:rsidRPr="00965A9F">
        <w:rPr>
          <w:sz w:val="20"/>
          <w:szCs w:val="20"/>
          <w:lang w:val="hr-HR" w:eastAsia="en-US"/>
        </w:rPr>
        <w:t>Izvor: Uprava za indirektno oporezivanje BiH, izračun i prikaz OMA</w:t>
      </w:r>
    </w:p>
    <w:p w:rsidR="004527AD" w:rsidRPr="00965A9F" w:rsidRDefault="004527AD" w:rsidP="00744428">
      <w:pPr>
        <w:jc w:val="center"/>
        <w:rPr>
          <w:lang w:val="hr-HR" w:eastAsia="en-US"/>
        </w:rPr>
      </w:pPr>
    </w:p>
    <w:p w:rsidR="004527AD" w:rsidRPr="00965A9F" w:rsidRDefault="004527AD" w:rsidP="00744428">
      <w:pPr>
        <w:jc w:val="both"/>
        <w:rPr>
          <w:lang w:val="hr-HR" w:eastAsia="en-US"/>
        </w:rPr>
      </w:pPr>
      <w:r w:rsidRPr="00965A9F">
        <w:rPr>
          <w:lang w:val="hr-HR" w:eastAsia="en-US"/>
        </w:rPr>
        <w:t xml:space="preserve">Kumulativna stopa rasta od 7,6% je značajno iznad projekcija potrošnje i donekle „zamagljuje“ silazni trend naplate </w:t>
      </w:r>
      <w:proofErr w:type="spellStart"/>
      <w:r w:rsidRPr="00965A9F">
        <w:rPr>
          <w:lang w:val="hr-HR" w:eastAsia="en-US"/>
        </w:rPr>
        <w:t>akciza</w:t>
      </w:r>
      <w:proofErr w:type="spellEnd"/>
      <w:r w:rsidRPr="00965A9F">
        <w:rPr>
          <w:lang w:val="hr-HR" w:eastAsia="en-US"/>
        </w:rPr>
        <w:t xml:space="preserve"> na derivate nafte. Da je to tako pokazuju kvartalna </w:t>
      </w:r>
      <w:proofErr w:type="spellStart"/>
      <w:r w:rsidRPr="00965A9F">
        <w:rPr>
          <w:lang w:val="hr-HR" w:eastAsia="en-US"/>
        </w:rPr>
        <w:t>poređenja</w:t>
      </w:r>
      <w:proofErr w:type="spellEnd"/>
      <w:r w:rsidRPr="00965A9F">
        <w:rPr>
          <w:lang w:val="hr-HR" w:eastAsia="en-US"/>
        </w:rPr>
        <w:t xml:space="preserve">. U prvom kvartalu 2024. je zabilježen rast prihoda od </w:t>
      </w:r>
      <w:proofErr w:type="spellStart"/>
      <w:r w:rsidRPr="00965A9F">
        <w:rPr>
          <w:lang w:val="hr-HR" w:eastAsia="en-US"/>
        </w:rPr>
        <w:t>akciza</w:t>
      </w:r>
      <w:proofErr w:type="spellEnd"/>
      <w:r w:rsidRPr="00965A9F">
        <w:rPr>
          <w:lang w:val="hr-HR" w:eastAsia="en-US"/>
        </w:rPr>
        <w:t xml:space="preserve"> na derivate nafte od visokih 12%, u drugom kvartalu 2024. godine stopa rasta je iznosila 7,9%, a u trećem tek 3,6% (Grafikon 27, desno). </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r w:rsidRPr="00965A9F">
        <w:rPr>
          <w:lang w:val="hr-HR" w:eastAsia="en-US"/>
        </w:rPr>
        <w:t xml:space="preserve">Imajući u vidu sve navedeno, a na osnovu projekcija makroekonomskih pokazatelja, kretanja cijena na svjetskom tržištu nafte i cijena derivata na tržištu BiH, te posljednjih trendova naplate </w:t>
      </w:r>
      <w:proofErr w:type="spellStart"/>
      <w:r w:rsidRPr="00965A9F">
        <w:rPr>
          <w:lang w:val="hr-HR" w:eastAsia="en-US"/>
        </w:rPr>
        <w:t>akciza</w:t>
      </w:r>
      <w:proofErr w:type="spellEnd"/>
      <w:r w:rsidRPr="00965A9F">
        <w:rPr>
          <w:lang w:val="hr-HR" w:eastAsia="en-US"/>
        </w:rPr>
        <w:t xml:space="preserve"> i sezonske sheme naplate koja ne uključuje godine sa specifičnostima, projektirana stopa rasta neto prihoda od </w:t>
      </w:r>
      <w:proofErr w:type="spellStart"/>
      <w:r w:rsidRPr="00965A9F">
        <w:rPr>
          <w:lang w:val="hr-HR" w:eastAsia="en-US"/>
        </w:rPr>
        <w:t>akciza</w:t>
      </w:r>
      <w:proofErr w:type="spellEnd"/>
      <w:r w:rsidRPr="00965A9F">
        <w:rPr>
          <w:lang w:val="hr-HR" w:eastAsia="en-US"/>
        </w:rPr>
        <w:t xml:space="preserve"> na derivate nafte za 2024. godinu iznosi 7,5%.</w:t>
      </w:r>
    </w:p>
    <w:p w:rsidR="004527AD" w:rsidRPr="00965A9F" w:rsidRDefault="004527AD" w:rsidP="00744428">
      <w:pPr>
        <w:jc w:val="both"/>
        <w:rPr>
          <w:lang w:val="hr-HR" w:eastAsia="en-US"/>
        </w:rPr>
      </w:pPr>
    </w:p>
    <w:p w:rsidR="004527AD" w:rsidRPr="00965A9F" w:rsidRDefault="004527AD" w:rsidP="00744428">
      <w:pPr>
        <w:rPr>
          <w:b/>
          <w:i/>
          <w:lang w:val="hr-HR" w:eastAsia="en-US"/>
        </w:rPr>
      </w:pPr>
      <w:r w:rsidRPr="00965A9F">
        <w:rPr>
          <w:b/>
          <w:i/>
          <w:lang w:val="hr-HR" w:eastAsia="en-US"/>
        </w:rPr>
        <w:t>Putarina</w:t>
      </w:r>
    </w:p>
    <w:p w:rsidR="004527AD" w:rsidRPr="00965A9F" w:rsidRDefault="004527AD" w:rsidP="00744428">
      <w:pPr>
        <w:rPr>
          <w:i/>
          <w:lang w:val="hr-HR" w:eastAsia="en-US"/>
        </w:rPr>
      </w:pPr>
    </w:p>
    <w:p w:rsidR="004527AD" w:rsidRPr="00965A9F" w:rsidRDefault="004527AD" w:rsidP="005B32A7">
      <w:pPr>
        <w:jc w:val="both"/>
        <w:rPr>
          <w:lang w:val="hr-HR" w:eastAsia="en-US"/>
        </w:rPr>
      </w:pPr>
      <w:r w:rsidRPr="00965A9F">
        <w:rPr>
          <w:lang w:val="hr-HR" w:eastAsia="en-US"/>
        </w:rPr>
        <w:t xml:space="preserve">Naplata prihoda od putarine prati naplatu </w:t>
      </w:r>
      <w:proofErr w:type="spellStart"/>
      <w:r w:rsidRPr="00965A9F">
        <w:rPr>
          <w:lang w:val="hr-HR" w:eastAsia="en-US"/>
        </w:rPr>
        <w:t>akciza</w:t>
      </w:r>
      <w:proofErr w:type="spellEnd"/>
      <w:r w:rsidRPr="00965A9F">
        <w:rPr>
          <w:lang w:val="hr-HR" w:eastAsia="en-US"/>
        </w:rPr>
        <w:t xml:space="preserve"> na derivate nafte, sa sličnom dinamikom naplate, koja uključuje snažne oscilacije (Grafikon 28, lijevo). </w:t>
      </w:r>
    </w:p>
    <w:p w:rsidR="004527AD" w:rsidRPr="00965A9F" w:rsidRDefault="004527AD" w:rsidP="00744428">
      <w:pPr>
        <w:jc w:val="center"/>
        <w:rPr>
          <w:lang w:val="hr-HR" w:eastAsia="en-US"/>
        </w:rPr>
      </w:pPr>
    </w:p>
    <w:p w:rsidR="004527AD" w:rsidRPr="00965A9F" w:rsidRDefault="004527AD" w:rsidP="00744428">
      <w:pPr>
        <w:tabs>
          <w:tab w:val="left" w:pos="1080"/>
        </w:tabs>
        <w:jc w:val="center"/>
        <w:rPr>
          <w:lang w:val="hr-HR" w:eastAsia="en-US"/>
        </w:rPr>
      </w:pPr>
      <w:bookmarkStart w:id="92" w:name="_Toc179800755"/>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r w:rsidRPr="00965A9F">
        <w:rPr>
          <w:lang w:val="hr-HR" w:eastAsia="en-US"/>
        </w:rPr>
        <w:lastRenderedPageBreak/>
        <w:t>Grafikon 28. Trendovi u naplati putarine</w:t>
      </w:r>
      <w:bookmarkEnd w:id="92"/>
    </w:p>
    <w:p w:rsidR="004527AD" w:rsidRPr="00965A9F" w:rsidRDefault="00965A9F" w:rsidP="00744428">
      <w:pPr>
        <w:jc w:val="center"/>
        <w:rPr>
          <w:lang w:val="hr-HR" w:eastAsia="en-US"/>
        </w:rPr>
      </w:pPr>
      <w:r w:rsidRPr="00965A9F">
        <w:rPr>
          <w:lang w:val="hr-HR" w:eastAsia="bs-Latn-BA"/>
        </w:rPr>
        <w:pict>
          <v:shape id="Picture 75" o:spid="_x0000_i1068" type="#_x0000_t75" style="width:234.75pt;height:216.75pt;visibility:visible">
            <v:imagedata r:id="rId53" o:title=""/>
          </v:shape>
        </w:pict>
      </w:r>
      <w:r w:rsidRPr="00965A9F">
        <w:rPr>
          <w:lang w:val="hr-HR" w:eastAsia="bs-Latn-BA"/>
        </w:rPr>
        <w:pict>
          <v:shape id="Picture 74" o:spid="_x0000_i1069" type="#_x0000_t75" style="width:234pt;height:3in;visibility:visible">
            <v:imagedata r:id="rId54" o:title=""/>
          </v:shape>
        </w:pict>
      </w:r>
    </w:p>
    <w:p w:rsidR="004527AD" w:rsidRPr="00965A9F" w:rsidRDefault="004527AD" w:rsidP="00744428">
      <w:pPr>
        <w:jc w:val="center"/>
        <w:rPr>
          <w:sz w:val="20"/>
          <w:szCs w:val="20"/>
          <w:lang w:val="hr-HR" w:eastAsia="en-US"/>
        </w:rPr>
      </w:pPr>
      <w:r w:rsidRPr="00965A9F">
        <w:rPr>
          <w:sz w:val="20"/>
          <w:szCs w:val="20"/>
          <w:lang w:val="hr-HR" w:eastAsia="en-US"/>
        </w:rPr>
        <w:t>Izvor: Uprava za indirektno oporezivanje BiH, izračun i prikaz OMA</w:t>
      </w:r>
    </w:p>
    <w:p w:rsidR="004527AD" w:rsidRPr="00965A9F" w:rsidRDefault="004527AD" w:rsidP="00744428">
      <w:pPr>
        <w:jc w:val="center"/>
        <w:rPr>
          <w:lang w:val="hr-HR" w:eastAsia="en-US"/>
        </w:rPr>
      </w:pPr>
    </w:p>
    <w:p w:rsidR="004527AD" w:rsidRPr="00965A9F" w:rsidRDefault="004527AD" w:rsidP="00744428">
      <w:pPr>
        <w:jc w:val="both"/>
        <w:rPr>
          <w:lang w:val="hr-HR" w:eastAsia="en-US"/>
        </w:rPr>
      </w:pPr>
      <w:r w:rsidRPr="00965A9F">
        <w:rPr>
          <w:lang w:val="hr-HR" w:eastAsia="en-US"/>
        </w:rPr>
        <w:t>Imajući u vidu sužavanje</w:t>
      </w:r>
      <w:r w:rsidRPr="00965A9F">
        <w:rPr>
          <w:vertAlign w:val="superscript"/>
          <w:lang w:val="hr-HR" w:eastAsia="en-US"/>
        </w:rPr>
        <w:footnoteReference w:id="22"/>
      </w:r>
      <w:r w:rsidRPr="00965A9F">
        <w:rPr>
          <w:lang w:val="hr-HR" w:eastAsia="en-US"/>
        </w:rPr>
        <w:t xml:space="preserve"> opsega oslobađanja od plaćanja putarine, razlike između stopa rasta </w:t>
      </w:r>
      <w:proofErr w:type="spellStart"/>
      <w:r w:rsidRPr="00965A9F">
        <w:rPr>
          <w:lang w:val="hr-HR" w:eastAsia="en-US"/>
        </w:rPr>
        <w:t>akciza</w:t>
      </w:r>
      <w:proofErr w:type="spellEnd"/>
      <w:r w:rsidRPr="00965A9F">
        <w:rPr>
          <w:lang w:val="hr-HR" w:eastAsia="en-US"/>
        </w:rPr>
        <w:t xml:space="preserve"> na derivate nafte i putarine su sve manje. Slično trendovima u naplati </w:t>
      </w:r>
      <w:proofErr w:type="spellStart"/>
      <w:r w:rsidRPr="00965A9F">
        <w:rPr>
          <w:lang w:val="hr-HR" w:eastAsia="en-US"/>
        </w:rPr>
        <w:t>akciza</w:t>
      </w:r>
      <w:proofErr w:type="spellEnd"/>
      <w:r w:rsidRPr="00965A9F">
        <w:rPr>
          <w:lang w:val="hr-HR" w:eastAsia="en-US"/>
        </w:rPr>
        <w:t xml:space="preserve"> na derivate nafte u periodu maj – septembar 2024., pozitivna stopa rasta je ostvarena samo u julu, a u preostala četiri mjeseca perioda naplata je bila na nivou naplate iz istih mjeseci 2023. godine. </w:t>
      </w:r>
    </w:p>
    <w:p w:rsidR="004527AD" w:rsidRPr="00965A9F" w:rsidRDefault="004527AD" w:rsidP="00744428">
      <w:pPr>
        <w:jc w:val="center"/>
        <w:rPr>
          <w:lang w:val="hr-HR" w:eastAsia="en-US"/>
        </w:rPr>
      </w:pPr>
    </w:p>
    <w:p w:rsidR="004527AD" w:rsidRPr="00965A9F" w:rsidRDefault="004527AD" w:rsidP="00744428">
      <w:pPr>
        <w:jc w:val="both"/>
        <w:rPr>
          <w:lang w:val="hr-HR" w:eastAsia="en-US"/>
        </w:rPr>
      </w:pPr>
      <w:r w:rsidRPr="00965A9F">
        <w:rPr>
          <w:lang w:val="hr-HR" w:eastAsia="en-US"/>
        </w:rPr>
        <w:t xml:space="preserve">Lošija kretanja u posljednjih pet mjeseci su doveli do smanjenja neto kumulativne stope rasta na 7,8% (Grafikon 28, lijevo, „kumulativ“). </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r w:rsidRPr="00965A9F">
        <w:rPr>
          <w:lang w:val="hr-HR" w:eastAsia="en-US"/>
        </w:rPr>
        <w:t xml:space="preserve">Silazni trend rasta prihoda od putarine se najbolje može uočiti na osnovu kvartalnih stopa rasta. Najviša stopa rasta prihoda od putarine od 13,1% je ostvarena u prvom kvartalu 2024. godine, u drugom kvartalu je stopa rasta iznosila 8,2%, a u trećem 3,7% (Grafikon 28, desno). </w:t>
      </w:r>
    </w:p>
    <w:p w:rsidR="004527AD" w:rsidRPr="00965A9F" w:rsidRDefault="004527AD" w:rsidP="00744428">
      <w:pPr>
        <w:jc w:val="both"/>
        <w:rPr>
          <w:rFonts w:ascii="Verdana" w:hAnsi="Verdana"/>
          <w:i/>
          <w:sz w:val="20"/>
          <w:szCs w:val="20"/>
          <w:lang w:val="hr-HR" w:eastAsia="en-US"/>
        </w:rPr>
      </w:pPr>
    </w:p>
    <w:p w:rsidR="004527AD" w:rsidRPr="00965A9F" w:rsidRDefault="004527AD" w:rsidP="00744428">
      <w:pPr>
        <w:jc w:val="both"/>
        <w:rPr>
          <w:lang w:val="hr-HR" w:eastAsia="en-US"/>
        </w:rPr>
      </w:pPr>
      <w:r w:rsidRPr="00965A9F">
        <w:rPr>
          <w:lang w:val="hr-HR" w:eastAsia="en-US"/>
        </w:rPr>
        <w:t>Projektirani iznos neto naplate putarine u 2024. godini iznosi 729,5 mil. KM, što je za 7,</w:t>
      </w:r>
      <w:proofErr w:type="spellStart"/>
      <w:r w:rsidRPr="00965A9F">
        <w:rPr>
          <w:lang w:val="hr-HR" w:eastAsia="en-US"/>
        </w:rPr>
        <w:t>7</w:t>
      </w:r>
      <w:proofErr w:type="spellEnd"/>
      <w:r w:rsidRPr="00965A9F">
        <w:rPr>
          <w:lang w:val="hr-HR" w:eastAsia="en-US"/>
        </w:rPr>
        <w:t>% više nego u prethodnoj godini. U skladu sa rješenjima Vijeća za državnu pomoć, projekcije prihoda od putarine podrazumijevaju naplatu putarine za sve obveznike, osim za željeznice.</w:t>
      </w:r>
    </w:p>
    <w:p w:rsidR="004527AD" w:rsidRPr="00965A9F" w:rsidRDefault="004527AD" w:rsidP="00744428">
      <w:pPr>
        <w:jc w:val="both"/>
        <w:rPr>
          <w:rFonts w:ascii="Verdana" w:hAnsi="Verdana"/>
          <w:i/>
          <w:sz w:val="20"/>
          <w:szCs w:val="20"/>
          <w:lang w:val="hr-HR" w:eastAsia="en-US"/>
        </w:rPr>
      </w:pPr>
    </w:p>
    <w:p w:rsidR="004527AD" w:rsidRPr="00965A9F" w:rsidRDefault="004527AD" w:rsidP="00744428">
      <w:pPr>
        <w:rPr>
          <w:b/>
          <w:i/>
          <w:lang w:val="hr-HR" w:eastAsia="en-US"/>
        </w:rPr>
      </w:pPr>
      <w:r w:rsidRPr="00965A9F">
        <w:rPr>
          <w:b/>
          <w:i/>
          <w:lang w:val="hr-HR" w:eastAsia="en-US"/>
        </w:rPr>
        <w:t xml:space="preserve">Projekcije </w:t>
      </w:r>
      <w:proofErr w:type="spellStart"/>
      <w:r w:rsidRPr="00965A9F">
        <w:rPr>
          <w:b/>
          <w:i/>
          <w:lang w:val="hr-HR" w:eastAsia="en-US"/>
        </w:rPr>
        <w:t>akciza</w:t>
      </w:r>
      <w:proofErr w:type="spellEnd"/>
      <w:r w:rsidRPr="00965A9F">
        <w:rPr>
          <w:b/>
          <w:i/>
          <w:lang w:val="hr-HR" w:eastAsia="en-US"/>
        </w:rPr>
        <w:t xml:space="preserve"> na derivate nafte i putarine za period 2025-2027. godina</w:t>
      </w:r>
    </w:p>
    <w:p w:rsidR="004527AD" w:rsidRPr="00965A9F" w:rsidRDefault="004527AD" w:rsidP="00744428">
      <w:pPr>
        <w:rPr>
          <w:b/>
          <w:lang w:val="hr-HR" w:eastAsia="en-US"/>
        </w:rPr>
      </w:pPr>
    </w:p>
    <w:p w:rsidR="004527AD" w:rsidRPr="00965A9F" w:rsidRDefault="004527AD" w:rsidP="00744428">
      <w:pPr>
        <w:rPr>
          <w:b/>
          <w:i/>
          <w:lang w:val="hr-HR" w:eastAsia="en-US"/>
        </w:rPr>
      </w:pPr>
      <w:proofErr w:type="spellStart"/>
      <w:r w:rsidRPr="00965A9F">
        <w:rPr>
          <w:b/>
          <w:i/>
          <w:lang w:val="hr-HR" w:eastAsia="en-US"/>
        </w:rPr>
        <w:t>Akcize</w:t>
      </w:r>
      <w:proofErr w:type="spellEnd"/>
      <w:r w:rsidRPr="00965A9F">
        <w:rPr>
          <w:b/>
          <w:i/>
          <w:lang w:val="hr-HR" w:eastAsia="en-US"/>
        </w:rPr>
        <w:t xml:space="preserve"> na derivate nafte</w:t>
      </w:r>
    </w:p>
    <w:p w:rsidR="004527AD" w:rsidRPr="00965A9F" w:rsidRDefault="004527AD" w:rsidP="00744428">
      <w:pPr>
        <w:jc w:val="both"/>
        <w:rPr>
          <w:highlight w:val="red"/>
          <w:lang w:val="hr-HR" w:eastAsia="en-US"/>
        </w:rPr>
      </w:pPr>
    </w:p>
    <w:p w:rsidR="004527AD" w:rsidRPr="00965A9F" w:rsidRDefault="004527AD" w:rsidP="00744428">
      <w:pPr>
        <w:jc w:val="both"/>
        <w:rPr>
          <w:lang w:val="hr-HR" w:eastAsia="en-US"/>
        </w:rPr>
      </w:pPr>
      <w:r w:rsidRPr="00965A9F">
        <w:rPr>
          <w:lang w:val="hr-HR" w:eastAsia="en-US"/>
        </w:rPr>
        <w:t xml:space="preserve">Projekcije </w:t>
      </w:r>
      <w:proofErr w:type="spellStart"/>
      <w:r w:rsidRPr="00965A9F">
        <w:rPr>
          <w:lang w:val="hr-HR" w:eastAsia="en-US"/>
        </w:rPr>
        <w:t>akciza</w:t>
      </w:r>
      <w:proofErr w:type="spellEnd"/>
      <w:r w:rsidRPr="00965A9F">
        <w:rPr>
          <w:lang w:val="hr-HR" w:eastAsia="en-US"/>
        </w:rPr>
        <w:t xml:space="preserve"> na derivate nafte za period 2025-2027. godina prate projekcije relevantnih makroekonomskih pokazatelja (Grafikon 29). U 2025., 2026. i 2027. godini planirane su stabilne stope rasta prihoda od </w:t>
      </w:r>
      <w:proofErr w:type="spellStart"/>
      <w:r w:rsidRPr="00965A9F">
        <w:rPr>
          <w:lang w:val="hr-HR" w:eastAsia="en-US"/>
        </w:rPr>
        <w:t>akciza</w:t>
      </w:r>
      <w:proofErr w:type="spellEnd"/>
      <w:r w:rsidRPr="00965A9F">
        <w:rPr>
          <w:lang w:val="hr-HR" w:eastAsia="en-US"/>
        </w:rPr>
        <w:t xml:space="preserve"> na derivate nafte po stopama 2,8%, 3,1% i 3,</w:t>
      </w:r>
      <w:proofErr w:type="spellStart"/>
      <w:r w:rsidRPr="00965A9F">
        <w:rPr>
          <w:lang w:val="hr-HR" w:eastAsia="en-US"/>
        </w:rPr>
        <w:t>3</w:t>
      </w:r>
      <w:proofErr w:type="spellEnd"/>
      <w:r w:rsidRPr="00965A9F">
        <w:rPr>
          <w:lang w:val="hr-HR" w:eastAsia="en-US"/>
        </w:rPr>
        <w:t>%, respektivno.</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p>
    <w:p w:rsidR="004527AD" w:rsidRPr="00965A9F" w:rsidRDefault="004527AD" w:rsidP="00BC60C8">
      <w:pPr>
        <w:rPr>
          <w:bCs/>
          <w:lang w:val="hr-HR" w:eastAsia="en-US"/>
        </w:rPr>
      </w:pPr>
      <w:bookmarkStart w:id="93" w:name="_Toc179800756"/>
    </w:p>
    <w:p w:rsidR="004527AD" w:rsidRPr="00965A9F" w:rsidRDefault="004527AD" w:rsidP="00744428">
      <w:pPr>
        <w:jc w:val="center"/>
        <w:rPr>
          <w:bCs/>
          <w:lang w:val="hr-HR" w:eastAsia="en-US"/>
        </w:rPr>
      </w:pPr>
      <w:r w:rsidRPr="00965A9F">
        <w:rPr>
          <w:bCs/>
          <w:lang w:val="hr-HR" w:eastAsia="en-US"/>
        </w:rPr>
        <w:lastRenderedPageBreak/>
        <w:t xml:space="preserve">Grafikon 29. Neto </w:t>
      </w:r>
      <w:proofErr w:type="spellStart"/>
      <w:r w:rsidRPr="00965A9F">
        <w:rPr>
          <w:bCs/>
          <w:lang w:val="hr-HR" w:eastAsia="en-US"/>
        </w:rPr>
        <w:t>akcize</w:t>
      </w:r>
      <w:proofErr w:type="spellEnd"/>
      <w:r w:rsidRPr="00965A9F">
        <w:rPr>
          <w:bCs/>
          <w:lang w:val="hr-HR" w:eastAsia="en-US"/>
        </w:rPr>
        <w:t xml:space="preserve"> na derivate nafte (naplata i projekcije)</w:t>
      </w:r>
      <w:bookmarkEnd w:id="93"/>
    </w:p>
    <w:p w:rsidR="004527AD" w:rsidRPr="00965A9F" w:rsidRDefault="00965A9F" w:rsidP="00744428">
      <w:pPr>
        <w:jc w:val="center"/>
        <w:rPr>
          <w:bCs/>
          <w:lang w:val="hr-HR" w:eastAsia="en-US"/>
        </w:rPr>
      </w:pPr>
      <w:r w:rsidRPr="00965A9F">
        <w:rPr>
          <w:lang w:val="hr-HR" w:eastAsia="bs-Latn-BA"/>
        </w:rPr>
        <w:pict>
          <v:shape id="Picture 73" o:spid="_x0000_i1070" type="#_x0000_t75" style="width:5in;height:215.25pt;visibility:visible">
            <v:imagedata r:id="rId55" o:title=""/>
          </v:shape>
        </w:pict>
      </w:r>
    </w:p>
    <w:p w:rsidR="004527AD" w:rsidRPr="00965A9F" w:rsidRDefault="004527AD" w:rsidP="00744428">
      <w:pPr>
        <w:jc w:val="center"/>
        <w:rPr>
          <w:bCs/>
          <w:sz w:val="20"/>
          <w:szCs w:val="20"/>
          <w:lang w:val="hr-HR" w:eastAsia="en-US"/>
        </w:rPr>
      </w:pPr>
      <w:r w:rsidRPr="00965A9F">
        <w:rPr>
          <w:bCs/>
          <w:sz w:val="20"/>
          <w:szCs w:val="20"/>
          <w:lang w:val="hr-HR" w:eastAsia="en-US"/>
        </w:rPr>
        <w:t>Izvor: Podaci UIO i projekcije OMA</w:t>
      </w:r>
    </w:p>
    <w:p w:rsidR="004527AD" w:rsidRPr="00965A9F" w:rsidRDefault="004527AD" w:rsidP="00744428">
      <w:pPr>
        <w:jc w:val="center"/>
        <w:rPr>
          <w:bCs/>
          <w:sz w:val="20"/>
          <w:szCs w:val="20"/>
          <w:lang w:val="hr-HR" w:eastAsia="en-US"/>
        </w:rPr>
      </w:pPr>
    </w:p>
    <w:p w:rsidR="004527AD" w:rsidRPr="00965A9F" w:rsidRDefault="004527AD" w:rsidP="00744428">
      <w:pPr>
        <w:rPr>
          <w:bCs/>
          <w:i/>
          <w:lang w:val="hr-HR" w:eastAsia="en-US"/>
        </w:rPr>
      </w:pPr>
      <w:r w:rsidRPr="00965A9F">
        <w:rPr>
          <w:bCs/>
          <w:i/>
          <w:lang w:val="hr-HR" w:eastAsia="en-US"/>
        </w:rPr>
        <w:t>Putarina</w:t>
      </w:r>
    </w:p>
    <w:p w:rsidR="004527AD" w:rsidRPr="00965A9F" w:rsidRDefault="004527AD" w:rsidP="00744428">
      <w:pPr>
        <w:rPr>
          <w:bCs/>
          <w:sz w:val="20"/>
          <w:szCs w:val="20"/>
          <w:lang w:val="hr-HR" w:eastAsia="en-US"/>
        </w:rPr>
      </w:pPr>
    </w:p>
    <w:p w:rsidR="004527AD" w:rsidRPr="00965A9F" w:rsidRDefault="004527AD" w:rsidP="00744428">
      <w:pPr>
        <w:jc w:val="both"/>
        <w:rPr>
          <w:lang w:val="hr-HR" w:eastAsia="en-US"/>
        </w:rPr>
      </w:pPr>
      <w:r w:rsidRPr="00965A9F">
        <w:rPr>
          <w:lang w:val="hr-HR" w:eastAsia="en-US"/>
        </w:rPr>
        <w:t>Na dugoročnu dinamiku prihoda od putarine najviše su uticale izmjene stopa oporezivanja. Do 2009. godine, učešće prihoda od putarine nije bilo značajno u prihodima od indirektnih poreza. Sa rastom stope namjenske putarine na sredini 2009. godine, prihodi od putarine imaju značajnij</w:t>
      </w:r>
      <w:r w:rsidR="00965A9F">
        <w:rPr>
          <w:lang w:val="hr-HR" w:eastAsia="en-US"/>
        </w:rPr>
        <w:t>e uč</w:t>
      </w:r>
      <w:r w:rsidRPr="00965A9F">
        <w:rPr>
          <w:lang w:val="hr-HR" w:eastAsia="en-US"/>
        </w:rPr>
        <w:t xml:space="preserve">ešće u indirektnim porezima. </w:t>
      </w:r>
      <w:proofErr w:type="spellStart"/>
      <w:r w:rsidRPr="00965A9F">
        <w:rPr>
          <w:lang w:val="hr-HR" w:eastAsia="en-US"/>
        </w:rPr>
        <w:t>Posmatrano</w:t>
      </w:r>
      <w:proofErr w:type="spellEnd"/>
      <w:r w:rsidRPr="00965A9F">
        <w:rPr>
          <w:lang w:val="hr-HR" w:eastAsia="en-US"/>
        </w:rPr>
        <w:t xml:space="preserve"> u apsolutnim iznosima, u periodu 2009-2014. godina neto prihodi od putarine su se kretali u rasponu 250,2-307 mil. KM (Grafikon 30). Sa padom cijena nafte na svjetskom tržištu i cijena derivata nafte na tržištu BiH, u 2015. godini rastu prihodi od putarine. U periodu 2015-2017. godina, neto prihodi od putarine su se kretali u rasponu 320,5-382,7 mil. KM. U februaru 2018. godine ponovo dolazi do rasta stope namjenske putarine, a neto prihodi od putarine bilježe nagli skok naplate. U periodu 2018-2023. godina kretali su se u rasponu 584-677,8 mil. KM, a značajno kolebanje u ovom periodu posljedica je restriktivnih mjera u borbi protiv virusa korona, rata u Ukrajini i posljedičnih ogromnih razlika u cijenama nafte na svjetskom tržištu i derivata nafte na tržištu BiH. </w:t>
      </w:r>
    </w:p>
    <w:p w:rsidR="004527AD" w:rsidRPr="00965A9F" w:rsidRDefault="004527AD" w:rsidP="00744428">
      <w:pPr>
        <w:jc w:val="both"/>
        <w:rPr>
          <w:lang w:val="hr-HR" w:eastAsia="en-US"/>
        </w:rPr>
      </w:pPr>
    </w:p>
    <w:p w:rsidR="004527AD" w:rsidRPr="00965A9F" w:rsidRDefault="004527AD" w:rsidP="00744428">
      <w:pPr>
        <w:jc w:val="both"/>
        <w:rPr>
          <w:bCs/>
          <w:lang w:val="hr-HR" w:eastAsia="en-US"/>
        </w:rPr>
      </w:pPr>
      <w:r w:rsidRPr="00965A9F">
        <w:rPr>
          <w:lang w:val="hr-HR" w:eastAsia="en-US"/>
        </w:rPr>
        <w:t xml:space="preserve">Projekcije putarine prate projekcije relevantnih makroekonomskih pokazatelja (Grafikon 30, Okvir 4). Imajući u vidu rješenja Vijeća za državnu pomoć BiH,  projekcije prihoda od putarine podrazumijevaju naplatu putarine za sve obveznike, osim za željeznice. </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r w:rsidRPr="00965A9F">
        <w:rPr>
          <w:lang w:val="hr-HR" w:eastAsia="en-US"/>
        </w:rPr>
        <w:t>Okvir 4: Projekcije prihoda od putarine</w:t>
      </w:r>
    </w:p>
    <w:tbl>
      <w:tblPr>
        <w:tblW w:w="9576" w:type="dxa"/>
        <w:tblInd w:w="93" w:type="dxa"/>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2562"/>
        <w:gridCol w:w="1544"/>
        <w:gridCol w:w="1327"/>
        <w:gridCol w:w="1327"/>
        <w:gridCol w:w="1327"/>
        <w:gridCol w:w="1489"/>
      </w:tblGrid>
      <w:tr w:rsidR="004527AD" w:rsidRPr="00965A9F" w:rsidTr="00744428">
        <w:trPr>
          <w:trHeight w:hRule="exact" w:val="284"/>
        </w:trPr>
        <w:tc>
          <w:tcPr>
            <w:tcW w:w="2562" w:type="dxa"/>
            <w:tcBorders>
              <w:top w:val="single" w:sz="4" w:space="0" w:color="auto"/>
            </w:tcBorders>
            <w:noWrap/>
            <w:vAlign w:val="center"/>
          </w:tcPr>
          <w:p w:rsidR="004527AD" w:rsidRPr="00965A9F" w:rsidRDefault="004527AD" w:rsidP="00744428">
            <w:pPr>
              <w:jc w:val="both"/>
              <w:rPr>
                <w:lang w:val="hr-HR" w:eastAsia="bs-Latn-BA"/>
              </w:rPr>
            </w:pPr>
            <w:bookmarkStart w:id="94" w:name="_Toc52452154"/>
            <w:bookmarkStart w:id="95" w:name="_Toc164752855"/>
          </w:p>
        </w:tc>
        <w:tc>
          <w:tcPr>
            <w:tcW w:w="1544" w:type="dxa"/>
            <w:tcBorders>
              <w:top w:val="single" w:sz="4" w:space="0" w:color="auto"/>
            </w:tcBorders>
            <w:noWrap/>
            <w:vAlign w:val="bottom"/>
          </w:tcPr>
          <w:p w:rsidR="004527AD" w:rsidRPr="00965A9F" w:rsidRDefault="004527AD" w:rsidP="00744428">
            <w:pPr>
              <w:jc w:val="center"/>
              <w:rPr>
                <w:lang w:val="hr-HR" w:eastAsia="bs-Latn-BA"/>
              </w:rPr>
            </w:pPr>
            <w:r w:rsidRPr="00965A9F">
              <w:rPr>
                <w:lang w:val="hr-HR" w:eastAsia="bs-Latn-BA"/>
              </w:rPr>
              <w:t>2023</w:t>
            </w:r>
          </w:p>
        </w:tc>
        <w:tc>
          <w:tcPr>
            <w:tcW w:w="1327" w:type="dxa"/>
            <w:tcBorders>
              <w:top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2024</w:t>
            </w:r>
          </w:p>
        </w:tc>
        <w:tc>
          <w:tcPr>
            <w:tcW w:w="1327" w:type="dxa"/>
            <w:tcBorders>
              <w:top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2025</w:t>
            </w:r>
          </w:p>
        </w:tc>
        <w:tc>
          <w:tcPr>
            <w:tcW w:w="1327" w:type="dxa"/>
            <w:tcBorders>
              <w:top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2026</w:t>
            </w:r>
          </w:p>
        </w:tc>
        <w:tc>
          <w:tcPr>
            <w:tcW w:w="1489" w:type="dxa"/>
            <w:tcBorders>
              <w:top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2027</w:t>
            </w:r>
          </w:p>
        </w:tc>
      </w:tr>
      <w:tr w:rsidR="004527AD" w:rsidRPr="00965A9F" w:rsidTr="00744428">
        <w:trPr>
          <w:trHeight w:hRule="exact" w:val="284"/>
        </w:trPr>
        <w:tc>
          <w:tcPr>
            <w:tcW w:w="2562" w:type="dxa"/>
            <w:noWrap/>
            <w:vAlign w:val="center"/>
          </w:tcPr>
          <w:p w:rsidR="004527AD" w:rsidRPr="00965A9F" w:rsidRDefault="004527AD" w:rsidP="00744428">
            <w:pPr>
              <w:jc w:val="both"/>
              <w:rPr>
                <w:lang w:val="hr-HR" w:eastAsia="bs-Latn-BA"/>
              </w:rPr>
            </w:pPr>
            <w:r w:rsidRPr="00965A9F">
              <w:rPr>
                <w:lang w:val="hr-HR" w:eastAsia="bs-Latn-BA"/>
              </w:rPr>
              <w:t>Projekcije, KM</w:t>
            </w:r>
          </w:p>
        </w:tc>
        <w:tc>
          <w:tcPr>
            <w:tcW w:w="1544" w:type="dxa"/>
            <w:noWrap/>
            <w:vAlign w:val="center"/>
          </w:tcPr>
          <w:p w:rsidR="004527AD" w:rsidRPr="00965A9F" w:rsidRDefault="004527AD" w:rsidP="00744428">
            <w:pPr>
              <w:jc w:val="right"/>
              <w:rPr>
                <w:color w:val="000000"/>
                <w:lang w:val="hr-HR" w:eastAsia="bs-Latn-BA"/>
              </w:rPr>
            </w:pPr>
            <w:r w:rsidRPr="00965A9F">
              <w:rPr>
                <w:color w:val="000000"/>
                <w:lang w:val="hr-HR" w:eastAsia="en-US"/>
              </w:rPr>
              <w:t>677,7</w:t>
            </w:r>
          </w:p>
        </w:tc>
        <w:tc>
          <w:tcPr>
            <w:tcW w:w="1327" w:type="dxa"/>
            <w:noWrap/>
            <w:vAlign w:val="center"/>
          </w:tcPr>
          <w:p w:rsidR="004527AD" w:rsidRPr="00965A9F" w:rsidRDefault="004527AD" w:rsidP="00744428">
            <w:pPr>
              <w:jc w:val="right"/>
              <w:rPr>
                <w:color w:val="000000"/>
                <w:lang w:val="hr-HR" w:eastAsia="en-US"/>
              </w:rPr>
            </w:pPr>
            <w:r w:rsidRPr="00965A9F">
              <w:rPr>
                <w:color w:val="000000"/>
                <w:lang w:val="hr-HR" w:eastAsia="en-US"/>
              </w:rPr>
              <w:t>729,5</w:t>
            </w:r>
          </w:p>
        </w:tc>
        <w:tc>
          <w:tcPr>
            <w:tcW w:w="1327" w:type="dxa"/>
            <w:noWrap/>
            <w:vAlign w:val="center"/>
          </w:tcPr>
          <w:p w:rsidR="004527AD" w:rsidRPr="00965A9F" w:rsidRDefault="004527AD" w:rsidP="00744428">
            <w:pPr>
              <w:jc w:val="right"/>
              <w:rPr>
                <w:color w:val="000000"/>
                <w:lang w:val="hr-HR" w:eastAsia="en-US"/>
              </w:rPr>
            </w:pPr>
            <w:r w:rsidRPr="00965A9F">
              <w:rPr>
                <w:color w:val="000000"/>
                <w:lang w:val="hr-HR" w:eastAsia="en-US"/>
              </w:rPr>
              <w:t>749,9</w:t>
            </w:r>
          </w:p>
        </w:tc>
        <w:tc>
          <w:tcPr>
            <w:tcW w:w="1327" w:type="dxa"/>
            <w:noWrap/>
            <w:vAlign w:val="center"/>
          </w:tcPr>
          <w:p w:rsidR="004527AD" w:rsidRPr="00965A9F" w:rsidRDefault="004527AD" w:rsidP="00744428">
            <w:pPr>
              <w:jc w:val="right"/>
              <w:rPr>
                <w:color w:val="000000"/>
                <w:lang w:val="hr-HR" w:eastAsia="en-US"/>
              </w:rPr>
            </w:pPr>
            <w:r w:rsidRPr="00965A9F">
              <w:rPr>
                <w:color w:val="000000"/>
                <w:lang w:val="hr-HR" w:eastAsia="en-US"/>
              </w:rPr>
              <w:t>773,2</w:t>
            </w:r>
          </w:p>
        </w:tc>
        <w:tc>
          <w:tcPr>
            <w:tcW w:w="1489" w:type="dxa"/>
            <w:noWrap/>
            <w:vAlign w:val="center"/>
          </w:tcPr>
          <w:p w:rsidR="004527AD" w:rsidRPr="00965A9F" w:rsidRDefault="004527AD" w:rsidP="00744428">
            <w:pPr>
              <w:jc w:val="right"/>
              <w:rPr>
                <w:color w:val="000000"/>
                <w:lang w:val="hr-HR" w:eastAsia="en-US"/>
              </w:rPr>
            </w:pPr>
            <w:r w:rsidRPr="00965A9F">
              <w:rPr>
                <w:color w:val="000000"/>
                <w:lang w:val="hr-HR" w:eastAsia="en-US"/>
              </w:rPr>
              <w:t>798,7</w:t>
            </w:r>
          </w:p>
        </w:tc>
      </w:tr>
      <w:tr w:rsidR="004527AD" w:rsidRPr="00965A9F" w:rsidTr="00744428">
        <w:trPr>
          <w:trHeight w:hRule="exact" w:val="284"/>
        </w:trPr>
        <w:tc>
          <w:tcPr>
            <w:tcW w:w="2562" w:type="dxa"/>
            <w:noWrap/>
            <w:vAlign w:val="center"/>
          </w:tcPr>
          <w:p w:rsidR="004527AD" w:rsidRPr="00965A9F" w:rsidRDefault="004527AD" w:rsidP="00744428">
            <w:pPr>
              <w:jc w:val="both"/>
              <w:rPr>
                <w:lang w:val="hr-HR" w:eastAsia="bs-Latn-BA"/>
              </w:rPr>
            </w:pPr>
            <w:r w:rsidRPr="00965A9F">
              <w:rPr>
                <w:lang w:val="hr-HR" w:eastAsia="bs-Latn-BA"/>
              </w:rPr>
              <w:t xml:space="preserve">Projekcije, % rasta </w:t>
            </w:r>
          </w:p>
        </w:tc>
        <w:tc>
          <w:tcPr>
            <w:tcW w:w="1544" w:type="dxa"/>
            <w:noWrap/>
            <w:vAlign w:val="center"/>
          </w:tcPr>
          <w:p w:rsidR="004527AD" w:rsidRPr="00965A9F" w:rsidRDefault="004527AD" w:rsidP="00744428">
            <w:pPr>
              <w:jc w:val="right"/>
              <w:rPr>
                <w:color w:val="000000"/>
                <w:lang w:val="hr-HR" w:eastAsia="en-US"/>
              </w:rPr>
            </w:pPr>
          </w:p>
        </w:tc>
        <w:tc>
          <w:tcPr>
            <w:tcW w:w="1327" w:type="dxa"/>
            <w:noWrap/>
            <w:vAlign w:val="center"/>
          </w:tcPr>
          <w:p w:rsidR="004527AD" w:rsidRPr="00965A9F" w:rsidRDefault="004527AD" w:rsidP="00744428">
            <w:pPr>
              <w:jc w:val="right"/>
              <w:rPr>
                <w:color w:val="000000"/>
                <w:lang w:val="hr-HR" w:eastAsia="bs-Latn-BA"/>
              </w:rPr>
            </w:pPr>
            <w:r w:rsidRPr="00965A9F">
              <w:rPr>
                <w:color w:val="000000"/>
                <w:lang w:val="hr-HR" w:eastAsia="en-US"/>
              </w:rPr>
              <w:t>7,</w:t>
            </w:r>
            <w:proofErr w:type="spellStart"/>
            <w:r w:rsidRPr="00965A9F">
              <w:rPr>
                <w:color w:val="000000"/>
                <w:lang w:val="hr-HR" w:eastAsia="en-US"/>
              </w:rPr>
              <w:t>7</w:t>
            </w:r>
            <w:proofErr w:type="spellEnd"/>
            <w:r w:rsidRPr="00965A9F">
              <w:rPr>
                <w:color w:val="000000"/>
                <w:lang w:val="hr-HR" w:eastAsia="en-US"/>
              </w:rPr>
              <w:t>%</w:t>
            </w:r>
          </w:p>
        </w:tc>
        <w:tc>
          <w:tcPr>
            <w:tcW w:w="1327" w:type="dxa"/>
            <w:noWrap/>
            <w:vAlign w:val="center"/>
          </w:tcPr>
          <w:p w:rsidR="004527AD" w:rsidRPr="00965A9F" w:rsidRDefault="004527AD" w:rsidP="00744428">
            <w:pPr>
              <w:jc w:val="right"/>
              <w:rPr>
                <w:color w:val="000000"/>
                <w:lang w:val="hr-HR" w:eastAsia="en-US"/>
              </w:rPr>
            </w:pPr>
            <w:r w:rsidRPr="00965A9F">
              <w:rPr>
                <w:color w:val="000000"/>
                <w:lang w:val="hr-HR" w:eastAsia="en-US"/>
              </w:rPr>
              <w:t>2,8%</w:t>
            </w:r>
          </w:p>
        </w:tc>
        <w:tc>
          <w:tcPr>
            <w:tcW w:w="1327" w:type="dxa"/>
            <w:noWrap/>
            <w:vAlign w:val="center"/>
          </w:tcPr>
          <w:p w:rsidR="004527AD" w:rsidRPr="00965A9F" w:rsidRDefault="004527AD" w:rsidP="00744428">
            <w:pPr>
              <w:jc w:val="right"/>
              <w:rPr>
                <w:color w:val="000000"/>
                <w:lang w:val="hr-HR" w:eastAsia="en-US"/>
              </w:rPr>
            </w:pPr>
            <w:r w:rsidRPr="00965A9F">
              <w:rPr>
                <w:color w:val="000000"/>
                <w:lang w:val="hr-HR" w:eastAsia="en-US"/>
              </w:rPr>
              <w:t>3,1%</w:t>
            </w:r>
          </w:p>
        </w:tc>
        <w:tc>
          <w:tcPr>
            <w:tcW w:w="1489" w:type="dxa"/>
            <w:noWrap/>
            <w:vAlign w:val="center"/>
          </w:tcPr>
          <w:p w:rsidR="004527AD" w:rsidRPr="00965A9F" w:rsidRDefault="004527AD" w:rsidP="00744428">
            <w:pPr>
              <w:jc w:val="right"/>
              <w:rPr>
                <w:color w:val="000000"/>
                <w:lang w:val="hr-HR" w:eastAsia="en-US"/>
              </w:rPr>
            </w:pPr>
            <w:r w:rsidRPr="00965A9F">
              <w:rPr>
                <w:color w:val="000000"/>
                <w:lang w:val="hr-HR" w:eastAsia="en-US"/>
              </w:rPr>
              <w:t>3,</w:t>
            </w:r>
            <w:proofErr w:type="spellStart"/>
            <w:r w:rsidRPr="00965A9F">
              <w:rPr>
                <w:color w:val="000000"/>
                <w:lang w:val="hr-HR" w:eastAsia="en-US"/>
              </w:rPr>
              <w:t>3</w:t>
            </w:r>
            <w:proofErr w:type="spellEnd"/>
            <w:r w:rsidRPr="00965A9F">
              <w:rPr>
                <w:color w:val="000000"/>
                <w:lang w:val="hr-HR" w:eastAsia="en-US"/>
              </w:rPr>
              <w:t>%</w:t>
            </w:r>
          </w:p>
        </w:tc>
      </w:tr>
      <w:tr w:rsidR="004527AD" w:rsidRPr="00965A9F" w:rsidTr="00744428">
        <w:trPr>
          <w:trHeight w:hRule="exact" w:val="284"/>
        </w:trPr>
        <w:tc>
          <w:tcPr>
            <w:tcW w:w="2562" w:type="dxa"/>
            <w:tcBorders>
              <w:bottom w:val="single" w:sz="4" w:space="0" w:color="auto"/>
            </w:tcBorders>
            <w:noWrap/>
            <w:vAlign w:val="center"/>
          </w:tcPr>
          <w:p w:rsidR="004527AD" w:rsidRPr="00965A9F" w:rsidRDefault="004527AD" w:rsidP="00744428">
            <w:pPr>
              <w:jc w:val="both"/>
              <w:rPr>
                <w:lang w:val="hr-HR" w:eastAsia="bs-Latn-BA"/>
              </w:rPr>
            </w:pPr>
            <w:r w:rsidRPr="00965A9F">
              <w:rPr>
                <w:lang w:val="hr-HR" w:eastAsia="bs-Latn-BA"/>
              </w:rPr>
              <w:t xml:space="preserve">Projekcije, % BDP </w:t>
            </w:r>
          </w:p>
        </w:tc>
        <w:tc>
          <w:tcPr>
            <w:tcW w:w="1544" w:type="dxa"/>
            <w:tcBorders>
              <w:bottom w:val="single" w:sz="4" w:space="0" w:color="auto"/>
            </w:tcBorders>
            <w:noWrap/>
            <w:vAlign w:val="center"/>
          </w:tcPr>
          <w:p w:rsidR="004527AD" w:rsidRPr="00965A9F" w:rsidRDefault="004527AD" w:rsidP="00744428">
            <w:pPr>
              <w:jc w:val="right"/>
              <w:rPr>
                <w:color w:val="000000"/>
                <w:lang w:val="hr-HR" w:eastAsia="bs-Latn-BA"/>
              </w:rPr>
            </w:pPr>
            <w:r w:rsidRPr="00965A9F">
              <w:rPr>
                <w:color w:val="000000"/>
                <w:lang w:val="hr-HR" w:eastAsia="en-US"/>
              </w:rPr>
              <w:t>1,3%</w:t>
            </w:r>
          </w:p>
        </w:tc>
        <w:tc>
          <w:tcPr>
            <w:tcW w:w="1327" w:type="dxa"/>
            <w:tcBorders>
              <w:bottom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1,4%</w:t>
            </w:r>
          </w:p>
        </w:tc>
        <w:tc>
          <w:tcPr>
            <w:tcW w:w="1327" w:type="dxa"/>
            <w:tcBorders>
              <w:bottom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1,3%</w:t>
            </w:r>
          </w:p>
        </w:tc>
        <w:tc>
          <w:tcPr>
            <w:tcW w:w="1327" w:type="dxa"/>
            <w:tcBorders>
              <w:bottom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1,3%</w:t>
            </w:r>
          </w:p>
        </w:tc>
        <w:tc>
          <w:tcPr>
            <w:tcW w:w="1489" w:type="dxa"/>
            <w:tcBorders>
              <w:bottom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1,3%</w:t>
            </w:r>
          </w:p>
        </w:tc>
      </w:tr>
      <w:bookmarkEnd w:id="94"/>
      <w:bookmarkEnd w:id="95"/>
    </w:tbl>
    <w:p w:rsidR="004527AD" w:rsidRPr="00965A9F" w:rsidRDefault="004527AD" w:rsidP="00744428">
      <w:pPr>
        <w:jc w:val="both"/>
        <w:rPr>
          <w:lang w:val="hr-HR" w:eastAsia="en-US"/>
        </w:rPr>
      </w:pPr>
    </w:p>
    <w:p w:rsidR="004527AD" w:rsidRPr="00965A9F" w:rsidRDefault="004527AD" w:rsidP="00744428">
      <w:pPr>
        <w:jc w:val="both"/>
        <w:rPr>
          <w:lang w:val="hr-HR" w:eastAsia="en-US"/>
        </w:rPr>
      </w:pPr>
    </w:p>
    <w:p w:rsidR="004527AD" w:rsidRPr="00965A9F" w:rsidRDefault="004527AD" w:rsidP="00744428">
      <w:pPr>
        <w:jc w:val="both"/>
        <w:rPr>
          <w:lang w:val="hr-HR" w:eastAsia="en-US"/>
        </w:rPr>
      </w:pPr>
    </w:p>
    <w:p w:rsidR="004527AD" w:rsidRPr="00965A9F" w:rsidRDefault="004527AD" w:rsidP="00744428">
      <w:pPr>
        <w:jc w:val="both"/>
        <w:rPr>
          <w:lang w:val="hr-HR" w:eastAsia="en-US"/>
        </w:rPr>
      </w:pPr>
    </w:p>
    <w:p w:rsidR="004527AD" w:rsidRPr="00965A9F" w:rsidRDefault="004527AD" w:rsidP="00744428">
      <w:pPr>
        <w:jc w:val="both"/>
        <w:rPr>
          <w:lang w:val="hr-HR" w:eastAsia="en-US"/>
        </w:rPr>
      </w:pPr>
    </w:p>
    <w:p w:rsidR="004527AD" w:rsidRPr="00965A9F" w:rsidRDefault="004527AD" w:rsidP="00744428">
      <w:pPr>
        <w:jc w:val="center"/>
        <w:rPr>
          <w:lang w:val="hr-HR" w:eastAsia="en-US"/>
        </w:rPr>
      </w:pPr>
      <w:bookmarkStart w:id="96" w:name="_Toc179800757"/>
      <w:r w:rsidRPr="00965A9F">
        <w:rPr>
          <w:bCs/>
          <w:lang w:val="hr-HR" w:eastAsia="en-US"/>
        </w:rPr>
        <w:lastRenderedPageBreak/>
        <w:t>Grafikon 30.</w:t>
      </w:r>
      <w:r w:rsidRPr="00965A9F">
        <w:rPr>
          <w:lang w:val="hr-HR" w:eastAsia="en-US"/>
        </w:rPr>
        <w:t xml:space="preserve"> </w:t>
      </w:r>
      <w:r w:rsidRPr="00965A9F">
        <w:rPr>
          <w:bCs/>
          <w:lang w:val="hr-HR" w:eastAsia="en-US"/>
        </w:rPr>
        <w:t>Neto putarina (naplata i projekcije)</w:t>
      </w:r>
      <w:bookmarkEnd w:id="96"/>
    </w:p>
    <w:p w:rsidR="004527AD" w:rsidRPr="00965A9F" w:rsidRDefault="00965A9F" w:rsidP="00744428">
      <w:pPr>
        <w:jc w:val="center"/>
        <w:rPr>
          <w:lang w:val="hr-HR" w:eastAsia="en-US"/>
        </w:rPr>
      </w:pPr>
      <w:r w:rsidRPr="00965A9F">
        <w:rPr>
          <w:lang w:val="hr-HR" w:eastAsia="bs-Latn-BA"/>
        </w:rPr>
        <w:pict>
          <v:shape id="Picture 72" o:spid="_x0000_i1071" type="#_x0000_t75" style="width:359.25pt;height:217.5pt;visibility:visible">
            <v:imagedata r:id="rId56" o:title=""/>
          </v:shape>
        </w:pict>
      </w:r>
    </w:p>
    <w:p w:rsidR="004527AD" w:rsidRPr="00965A9F" w:rsidRDefault="004527AD" w:rsidP="00744428">
      <w:pPr>
        <w:jc w:val="center"/>
        <w:rPr>
          <w:sz w:val="20"/>
          <w:szCs w:val="20"/>
          <w:lang w:val="hr-HR" w:eastAsia="en-US"/>
        </w:rPr>
      </w:pPr>
      <w:r w:rsidRPr="00965A9F">
        <w:rPr>
          <w:sz w:val="20"/>
          <w:szCs w:val="20"/>
          <w:lang w:val="hr-HR" w:eastAsia="en-US"/>
        </w:rPr>
        <w:t>Izvor: Podaci UIO i projekcije OMA</w:t>
      </w:r>
    </w:p>
    <w:p w:rsidR="004527AD" w:rsidRPr="00965A9F" w:rsidRDefault="004527AD" w:rsidP="00744428">
      <w:pPr>
        <w:jc w:val="both"/>
        <w:rPr>
          <w:lang w:val="hr-HR" w:eastAsia="en-US"/>
        </w:rPr>
      </w:pPr>
    </w:p>
    <w:p w:rsidR="004527AD" w:rsidRPr="00965A9F" w:rsidRDefault="004527AD" w:rsidP="008611D2">
      <w:pPr>
        <w:keepNext/>
        <w:outlineLvl w:val="3"/>
        <w:rPr>
          <w:b/>
          <w:iCs/>
          <w:lang w:val="hr-HR" w:eastAsia="en-US"/>
        </w:rPr>
      </w:pPr>
      <w:bookmarkStart w:id="97" w:name="_Toc179622465"/>
      <w:r w:rsidRPr="00965A9F">
        <w:rPr>
          <w:b/>
          <w:iCs/>
          <w:lang w:val="hr-HR" w:eastAsia="en-US"/>
        </w:rPr>
        <w:t>Ostalo</w:t>
      </w:r>
      <w:bookmarkEnd w:id="97"/>
    </w:p>
    <w:p w:rsidR="004527AD" w:rsidRPr="00965A9F" w:rsidRDefault="004527AD" w:rsidP="00744428">
      <w:pPr>
        <w:jc w:val="center"/>
        <w:rPr>
          <w:lang w:val="hr-HR" w:eastAsia="en-US"/>
        </w:rPr>
      </w:pPr>
    </w:p>
    <w:p w:rsidR="004527AD" w:rsidRPr="00965A9F" w:rsidRDefault="004527AD" w:rsidP="00744428">
      <w:pPr>
        <w:rPr>
          <w:b/>
          <w:i/>
          <w:lang w:val="hr-HR" w:eastAsia="en-US"/>
        </w:rPr>
      </w:pPr>
      <w:proofErr w:type="spellStart"/>
      <w:r w:rsidRPr="00965A9F">
        <w:rPr>
          <w:b/>
          <w:i/>
          <w:lang w:val="hr-HR" w:eastAsia="en-US"/>
        </w:rPr>
        <w:t>Akcize</w:t>
      </w:r>
      <w:proofErr w:type="spellEnd"/>
      <w:r w:rsidRPr="00965A9F">
        <w:rPr>
          <w:b/>
          <w:i/>
          <w:lang w:val="hr-HR" w:eastAsia="en-US"/>
        </w:rPr>
        <w:t xml:space="preserve"> na kavu </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r w:rsidRPr="00965A9F">
        <w:rPr>
          <w:lang w:val="hr-HR" w:eastAsia="en-US"/>
        </w:rPr>
        <w:t xml:space="preserve">Oscilacije u naplati su zabilježene i kod </w:t>
      </w:r>
      <w:proofErr w:type="spellStart"/>
      <w:r w:rsidRPr="00965A9F">
        <w:rPr>
          <w:lang w:val="hr-HR" w:eastAsia="en-US"/>
        </w:rPr>
        <w:t>akciza</w:t>
      </w:r>
      <w:proofErr w:type="spellEnd"/>
      <w:r w:rsidRPr="00965A9F">
        <w:rPr>
          <w:lang w:val="hr-HR" w:eastAsia="en-US"/>
        </w:rPr>
        <w:t xml:space="preserve"> na kavu. Tokom perioda januar – septembar 2024. godine, u pet mjeseci je ostvaren pad prihoda od </w:t>
      </w:r>
      <w:proofErr w:type="spellStart"/>
      <w:r w:rsidRPr="00965A9F">
        <w:rPr>
          <w:lang w:val="hr-HR" w:eastAsia="en-US"/>
        </w:rPr>
        <w:t>akciza</w:t>
      </w:r>
      <w:proofErr w:type="spellEnd"/>
      <w:r w:rsidRPr="00965A9F">
        <w:rPr>
          <w:lang w:val="hr-HR" w:eastAsia="en-US"/>
        </w:rPr>
        <w:t xml:space="preserve"> na kavu, a pogotovo je to izraženo u septembru, kada je naplaćeno 8,5% manje prihoda od </w:t>
      </w:r>
      <w:proofErr w:type="spellStart"/>
      <w:r w:rsidRPr="00965A9F">
        <w:rPr>
          <w:lang w:val="hr-HR" w:eastAsia="en-US"/>
        </w:rPr>
        <w:t>akciza</w:t>
      </w:r>
      <w:proofErr w:type="spellEnd"/>
      <w:r w:rsidRPr="00965A9F">
        <w:rPr>
          <w:lang w:val="hr-HR" w:eastAsia="en-US"/>
        </w:rPr>
        <w:t xml:space="preserve"> nego u istom mjesecu 2023. godine. S druge strane, pozitivne stope rasta su zabilježene u četiri mjeseca, sa maksimumom u februaru (Grafikon 31, lijevo), što je, i pored negativnih trendova u posljednja dva mjeseca, bilo dovoljno da se ostvari pozitivna kumulativna stopa rasta od 1,4% (Grafikon 31, lijevo, „kumulativ“). </w:t>
      </w:r>
    </w:p>
    <w:p w:rsidR="004527AD" w:rsidRPr="00965A9F" w:rsidRDefault="004527AD" w:rsidP="00744428">
      <w:pPr>
        <w:jc w:val="both"/>
        <w:rPr>
          <w:lang w:val="hr-HR" w:eastAsia="en-US"/>
        </w:rPr>
      </w:pPr>
    </w:p>
    <w:p w:rsidR="004527AD" w:rsidRPr="00965A9F" w:rsidRDefault="004527AD" w:rsidP="00744428">
      <w:pPr>
        <w:tabs>
          <w:tab w:val="left" w:pos="1080"/>
        </w:tabs>
        <w:jc w:val="center"/>
        <w:rPr>
          <w:lang w:val="hr-HR" w:eastAsia="en-US"/>
        </w:rPr>
      </w:pPr>
      <w:bookmarkStart w:id="98" w:name="_Toc179800758"/>
      <w:r w:rsidRPr="00965A9F">
        <w:rPr>
          <w:lang w:val="hr-HR" w:eastAsia="en-US"/>
        </w:rPr>
        <w:t xml:space="preserve">Grafikon 31. Trendovi u naplati </w:t>
      </w:r>
      <w:proofErr w:type="spellStart"/>
      <w:r w:rsidRPr="00965A9F">
        <w:rPr>
          <w:lang w:val="hr-HR" w:eastAsia="en-US"/>
        </w:rPr>
        <w:t>akciza</w:t>
      </w:r>
      <w:proofErr w:type="spellEnd"/>
      <w:r w:rsidRPr="00965A9F">
        <w:rPr>
          <w:lang w:val="hr-HR" w:eastAsia="en-US"/>
        </w:rPr>
        <w:t xml:space="preserve"> na </w:t>
      </w:r>
      <w:proofErr w:type="spellStart"/>
      <w:r w:rsidRPr="00965A9F">
        <w:rPr>
          <w:lang w:val="hr-HR" w:eastAsia="en-US"/>
        </w:rPr>
        <w:t>ka</w:t>
      </w:r>
      <w:r w:rsidR="00965A9F">
        <w:rPr>
          <w:lang w:val="hr-HR" w:eastAsia="en-US"/>
        </w:rPr>
        <w:t>f</w:t>
      </w:r>
      <w:r w:rsidRPr="00965A9F">
        <w:rPr>
          <w:lang w:val="hr-HR" w:eastAsia="en-US"/>
        </w:rPr>
        <w:t>u</w:t>
      </w:r>
      <w:bookmarkEnd w:id="98"/>
      <w:proofErr w:type="spellEnd"/>
    </w:p>
    <w:p w:rsidR="004527AD" w:rsidRPr="00965A9F" w:rsidRDefault="00965A9F" w:rsidP="00744428">
      <w:pPr>
        <w:jc w:val="center"/>
        <w:rPr>
          <w:lang w:val="hr-HR" w:eastAsia="en-US"/>
        </w:rPr>
      </w:pPr>
      <w:r w:rsidRPr="00965A9F">
        <w:rPr>
          <w:lang w:val="hr-HR" w:eastAsia="bs-Latn-BA"/>
        </w:rPr>
        <w:pict>
          <v:shape id="Picture 71" o:spid="_x0000_i1072" type="#_x0000_t75" style="width:234.75pt;height:3in;visibility:visible">
            <v:imagedata r:id="rId57" o:title=""/>
          </v:shape>
        </w:pict>
      </w:r>
      <w:r w:rsidRPr="00965A9F">
        <w:rPr>
          <w:lang w:val="hr-HR" w:eastAsia="bs-Latn-BA"/>
        </w:rPr>
        <w:pict>
          <v:shape id="Picture 70" o:spid="_x0000_i1073" type="#_x0000_t75" style="width:233.25pt;height:216.75pt;visibility:visible">
            <v:imagedata r:id="rId58" o:title=""/>
          </v:shape>
        </w:pict>
      </w:r>
    </w:p>
    <w:p w:rsidR="004527AD" w:rsidRPr="00965A9F" w:rsidRDefault="004527AD" w:rsidP="00744428">
      <w:pPr>
        <w:jc w:val="center"/>
        <w:rPr>
          <w:sz w:val="20"/>
          <w:szCs w:val="20"/>
          <w:lang w:val="hr-HR" w:eastAsia="en-US"/>
        </w:rPr>
      </w:pPr>
      <w:r w:rsidRPr="00965A9F">
        <w:rPr>
          <w:sz w:val="20"/>
          <w:szCs w:val="20"/>
          <w:lang w:val="hr-HR" w:eastAsia="en-US"/>
        </w:rPr>
        <w:t>Izvor: Uprava za indirektno oporezivanje BiH, izračun i prikaz OMA</w:t>
      </w:r>
    </w:p>
    <w:p w:rsidR="004527AD" w:rsidRPr="00965A9F" w:rsidRDefault="004527AD" w:rsidP="00744428">
      <w:pPr>
        <w:jc w:val="both"/>
        <w:rPr>
          <w:lang w:val="hr-HR" w:eastAsia="en-US"/>
        </w:rPr>
      </w:pPr>
      <w:r w:rsidRPr="00965A9F">
        <w:rPr>
          <w:lang w:val="hr-HR" w:eastAsia="en-US"/>
        </w:rPr>
        <w:lastRenderedPageBreak/>
        <w:t xml:space="preserve">Kvartalna </w:t>
      </w:r>
      <w:proofErr w:type="spellStart"/>
      <w:r w:rsidRPr="00965A9F">
        <w:rPr>
          <w:lang w:val="hr-HR" w:eastAsia="en-US"/>
        </w:rPr>
        <w:t>poređenja</w:t>
      </w:r>
      <w:proofErr w:type="spellEnd"/>
      <w:r w:rsidRPr="00965A9F">
        <w:rPr>
          <w:lang w:val="hr-HR" w:eastAsia="en-US"/>
        </w:rPr>
        <w:t xml:space="preserve"> ipak ukazuju na zaključak da je najlošija naplata </w:t>
      </w:r>
      <w:proofErr w:type="spellStart"/>
      <w:r w:rsidRPr="00965A9F">
        <w:rPr>
          <w:lang w:val="hr-HR" w:eastAsia="en-US"/>
        </w:rPr>
        <w:t>akciza</w:t>
      </w:r>
      <w:proofErr w:type="spellEnd"/>
      <w:r w:rsidRPr="00965A9F">
        <w:rPr>
          <w:lang w:val="hr-HR" w:eastAsia="en-US"/>
        </w:rPr>
        <w:t xml:space="preserve"> na kavu bila u drugom kvartalu 2024. godine kada je zabilježen pad od 2,1%. Loša naplata </w:t>
      </w:r>
      <w:proofErr w:type="spellStart"/>
      <w:r w:rsidRPr="00965A9F">
        <w:rPr>
          <w:lang w:val="hr-HR" w:eastAsia="en-US"/>
        </w:rPr>
        <w:t>akciza</w:t>
      </w:r>
      <w:proofErr w:type="spellEnd"/>
      <w:r w:rsidRPr="00965A9F">
        <w:rPr>
          <w:lang w:val="hr-HR" w:eastAsia="en-US"/>
        </w:rPr>
        <w:t xml:space="preserve"> na kavu u a</w:t>
      </w:r>
      <w:r w:rsidR="00965A9F">
        <w:rPr>
          <w:lang w:val="hr-HR" w:eastAsia="en-US"/>
        </w:rPr>
        <w:t>u</w:t>
      </w:r>
      <w:r w:rsidRPr="00965A9F">
        <w:rPr>
          <w:lang w:val="hr-HR" w:eastAsia="en-US"/>
        </w:rPr>
        <w:t xml:space="preserve">gustu i septembru nije mogla neutralizirati visoki rast prihoda od </w:t>
      </w:r>
      <w:proofErr w:type="spellStart"/>
      <w:r w:rsidRPr="00965A9F">
        <w:rPr>
          <w:lang w:val="hr-HR" w:eastAsia="en-US"/>
        </w:rPr>
        <w:t>akciza</w:t>
      </w:r>
      <w:proofErr w:type="spellEnd"/>
      <w:r w:rsidRPr="00965A9F">
        <w:rPr>
          <w:lang w:val="hr-HR" w:eastAsia="en-US"/>
        </w:rPr>
        <w:t xml:space="preserve"> u julu, tako da je u trećem kvartalu ostvarena pozitivna stopa rasta </w:t>
      </w:r>
      <w:proofErr w:type="spellStart"/>
      <w:r w:rsidRPr="00965A9F">
        <w:rPr>
          <w:lang w:val="hr-HR" w:eastAsia="en-US"/>
        </w:rPr>
        <w:t>akciza</w:t>
      </w:r>
      <w:proofErr w:type="spellEnd"/>
      <w:r w:rsidRPr="00965A9F">
        <w:rPr>
          <w:lang w:val="hr-HR" w:eastAsia="en-US"/>
        </w:rPr>
        <w:t xml:space="preserve"> na kavu od 1,</w:t>
      </w:r>
      <w:proofErr w:type="spellStart"/>
      <w:r w:rsidRPr="00965A9F">
        <w:rPr>
          <w:lang w:val="hr-HR" w:eastAsia="en-US"/>
        </w:rPr>
        <w:t>1</w:t>
      </w:r>
      <w:proofErr w:type="spellEnd"/>
      <w:r w:rsidRPr="00965A9F">
        <w:rPr>
          <w:lang w:val="hr-HR" w:eastAsia="en-US"/>
        </w:rPr>
        <w:t xml:space="preserve">% (Grafikon 31, desno). </w:t>
      </w:r>
    </w:p>
    <w:p w:rsidR="004527AD" w:rsidRPr="00965A9F" w:rsidRDefault="004527AD" w:rsidP="00744428">
      <w:pPr>
        <w:jc w:val="both"/>
        <w:rPr>
          <w:i/>
          <w:lang w:val="hr-HR" w:eastAsia="en-US"/>
        </w:rPr>
      </w:pPr>
    </w:p>
    <w:p w:rsidR="004527AD" w:rsidRPr="00965A9F" w:rsidRDefault="004527AD" w:rsidP="00744428">
      <w:pPr>
        <w:jc w:val="both"/>
        <w:rPr>
          <w:b/>
          <w:i/>
          <w:lang w:val="hr-HR" w:eastAsia="en-US"/>
        </w:rPr>
      </w:pPr>
      <w:proofErr w:type="spellStart"/>
      <w:r w:rsidRPr="00965A9F">
        <w:rPr>
          <w:b/>
          <w:i/>
          <w:lang w:val="hr-HR" w:eastAsia="en-US"/>
        </w:rPr>
        <w:t>Akcize</w:t>
      </w:r>
      <w:proofErr w:type="spellEnd"/>
      <w:r w:rsidRPr="00965A9F">
        <w:rPr>
          <w:b/>
          <w:i/>
          <w:lang w:val="hr-HR" w:eastAsia="en-US"/>
        </w:rPr>
        <w:t xml:space="preserve"> na pivo, vino, alkohol, alkoholna i bezalkoholna pića</w:t>
      </w:r>
    </w:p>
    <w:p w:rsidR="004527AD" w:rsidRPr="00965A9F" w:rsidRDefault="004527AD" w:rsidP="00744428">
      <w:pPr>
        <w:jc w:val="both"/>
        <w:rPr>
          <w:i/>
          <w:lang w:val="hr-HR" w:eastAsia="en-US"/>
        </w:rPr>
      </w:pPr>
    </w:p>
    <w:p w:rsidR="004527AD" w:rsidRPr="00965A9F" w:rsidRDefault="004527AD" w:rsidP="00744428">
      <w:pPr>
        <w:jc w:val="both"/>
        <w:rPr>
          <w:lang w:val="hr-HR" w:eastAsia="en-US"/>
        </w:rPr>
      </w:pPr>
      <w:r w:rsidRPr="00965A9F">
        <w:rPr>
          <w:lang w:val="hr-HR" w:eastAsia="en-US"/>
        </w:rPr>
        <w:t>Oscilatorni trendovi u naplati tokom 2024. godine su zabiljež</w:t>
      </w:r>
      <w:r w:rsidR="00965A9F">
        <w:rPr>
          <w:lang w:val="hr-HR" w:eastAsia="en-US"/>
        </w:rPr>
        <w:t>e</w:t>
      </w:r>
      <w:r w:rsidRPr="00965A9F">
        <w:rPr>
          <w:lang w:val="hr-HR" w:eastAsia="en-US"/>
        </w:rPr>
        <w:t xml:space="preserve">ni i kod </w:t>
      </w:r>
      <w:proofErr w:type="spellStart"/>
      <w:r w:rsidRPr="00965A9F">
        <w:rPr>
          <w:lang w:val="hr-HR" w:eastAsia="en-US"/>
        </w:rPr>
        <w:t>akciza</w:t>
      </w:r>
      <w:proofErr w:type="spellEnd"/>
      <w:r w:rsidRPr="00965A9F">
        <w:rPr>
          <w:lang w:val="hr-HR" w:eastAsia="en-US"/>
        </w:rPr>
        <w:t xml:space="preserve"> na pivo, vino, alkohol, alkoholna i bezalkoholna pića. U prvih nekoliko mjeseci ostvaren je rast prihoda od </w:t>
      </w:r>
      <w:proofErr w:type="spellStart"/>
      <w:r w:rsidRPr="00965A9F">
        <w:rPr>
          <w:lang w:val="hr-HR" w:eastAsia="en-US"/>
        </w:rPr>
        <w:t>akciza</w:t>
      </w:r>
      <w:proofErr w:type="spellEnd"/>
      <w:r w:rsidRPr="00965A9F">
        <w:rPr>
          <w:lang w:val="hr-HR" w:eastAsia="en-US"/>
        </w:rPr>
        <w:t xml:space="preserve"> na alkohol, alkoholna i bezalkoholna pića, dok je naplata </w:t>
      </w:r>
      <w:proofErr w:type="spellStart"/>
      <w:r w:rsidRPr="00965A9F">
        <w:rPr>
          <w:lang w:val="hr-HR" w:eastAsia="en-US"/>
        </w:rPr>
        <w:t>akciza</w:t>
      </w:r>
      <w:proofErr w:type="spellEnd"/>
      <w:r w:rsidRPr="00965A9F">
        <w:rPr>
          <w:lang w:val="hr-HR" w:eastAsia="en-US"/>
        </w:rPr>
        <w:t xml:space="preserve"> na pivo i vino bila manja nego u istom periodu 2023. godine. U narednim mjesecima naplata </w:t>
      </w:r>
      <w:proofErr w:type="spellStart"/>
      <w:r w:rsidRPr="00965A9F">
        <w:rPr>
          <w:lang w:val="hr-HR" w:eastAsia="en-US"/>
        </w:rPr>
        <w:t>akciza</w:t>
      </w:r>
      <w:proofErr w:type="spellEnd"/>
      <w:r w:rsidRPr="00965A9F">
        <w:rPr>
          <w:lang w:val="hr-HR" w:eastAsia="en-US"/>
        </w:rPr>
        <w:t xml:space="preserve"> na pivo je izašla iz negativne u pozitivnu zonu rasta, ali je od jula ponovno u negativnoj zoni rasta. Naplata </w:t>
      </w:r>
      <w:proofErr w:type="spellStart"/>
      <w:r w:rsidRPr="00965A9F">
        <w:rPr>
          <w:lang w:val="hr-HR" w:eastAsia="en-US"/>
        </w:rPr>
        <w:t>akciza</w:t>
      </w:r>
      <w:proofErr w:type="spellEnd"/>
      <w:r w:rsidRPr="00965A9F">
        <w:rPr>
          <w:lang w:val="hr-HR" w:eastAsia="en-US"/>
        </w:rPr>
        <w:t xml:space="preserve"> na ostale proizvode iz grupacije je stabilna sa pozitivnim kumulativnim stopama rasta na kraju perioda januar </w:t>
      </w:r>
      <w:r w:rsidR="00965A9F">
        <w:rPr>
          <w:lang w:val="hr-HR" w:eastAsia="en-US"/>
        </w:rPr>
        <w:t>–</w:t>
      </w:r>
      <w:r w:rsidRPr="00965A9F">
        <w:rPr>
          <w:lang w:val="hr-HR" w:eastAsia="en-US"/>
        </w:rPr>
        <w:t xml:space="preserve"> septembar 2024. godine (Grafikon 32, lijevo). </w:t>
      </w:r>
    </w:p>
    <w:p w:rsidR="004527AD" w:rsidRPr="00965A9F" w:rsidRDefault="004527AD" w:rsidP="00744428">
      <w:pPr>
        <w:jc w:val="both"/>
        <w:rPr>
          <w:lang w:val="hr-HR" w:eastAsia="en-US"/>
        </w:rPr>
      </w:pPr>
    </w:p>
    <w:p w:rsidR="004527AD" w:rsidRPr="00965A9F" w:rsidRDefault="004527AD" w:rsidP="00744428">
      <w:pPr>
        <w:tabs>
          <w:tab w:val="left" w:pos="1080"/>
        </w:tabs>
        <w:jc w:val="center"/>
        <w:rPr>
          <w:lang w:val="hr-HR" w:eastAsia="en-US"/>
        </w:rPr>
      </w:pPr>
      <w:bookmarkStart w:id="99" w:name="_Toc179800759"/>
      <w:r w:rsidRPr="00965A9F">
        <w:rPr>
          <w:lang w:val="hr-HR" w:eastAsia="en-US"/>
        </w:rPr>
        <w:t xml:space="preserve">Grafikon 32. Trendovi u naplati ostalih kategorija </w:t>
      </w:r>
      <w:proofErr w:type="spellStart"/>
      <w:r w:rsidRPr="00965A9F">
        <w:rPr>
          <w:lang w:val="hr-HR" w:eastAsia="en-US"/>
        </w:rPr>
        <w:t>akciza</w:t>
      </w:r>
      <w:bookmarkEnd w:id="99"/>
      <w:proofErr w:type="spellEnd"/>
    </w:p>
    <w:p w:rsidR="004527AD" w:rsidRPr="00965A9F" w:rsidRDefault="00965A9F" w:rsidP="00744428">
      <w:pPr>
        <w:jc w:val="center"/>
        <w:rPr>
          <w:lang w:val="hr-HR" w:eastAsia="en-US"/>
        </w:rPr>
      </w:pPr>
      <w:r w:rsidRPr="00965A9F">
        <w:rPr>
          <w:lang w:val="hr-HR" w:eastAsia="bs-Latn-BA"/>
        </w:rPr>
        <w:pict>
          <v:shape id="Picture 69" o:spid="_x0000_i1074" type="#_x0000_t75" style="width:232.5pt;height:215.25pt;visibility:visible">
            <v:imagedata r:id="rId59" o:title=""/>
          </v:shape>
        </w:pict>
      </w:r>
      <w:r w:rsidRPr="00965A9F">
        <w:rPr>
          <w:lang w:val="hr-HR" w:eastAsia="bs-Latn-BA"/>
        </w:rPr>
        <w:pict>
          <v:shape id="Picture 68" o:spid="_x0000_i1075" type="#_x0000_t75" style="width:234.75pt;height:216.75pt;visibility:visible">
            <v:imagedata r:id="rId60" o:title=""/>
          </v:shape>
        </w:pict>
      </w:r>
    </w:p>
    <w:p w:rsidR="004527AD" w:rsidRPr="00965A9F" w:rsidRDefault="004527AD" w:rsidP="00744428">
      <w:pPr>
        <w:jc w:val="center"/>
        <w:rPr>
          <w:sz w:val="20"/>
          <w:szCs w:val="20"/>
          <w:lang w:val="hr-HR" w:eastAsia="en-US"/>
        </w:rPr>
      </w:pPr>
      <w:r w:rsidRPr="00965A9F">
        <w:rPr>
          <w:sz w:val="20"/>
          <w:szCs w:val="20"/>
          <w:lang w:val="hr-HR" w:eastAsia="en-US"/>
        </w:rPr>
        <w:t>Izvor: Uprava za indirektno oporezivanje BiH, izračun i prikaz OMA</w:t>
      </w:r>
    </w:p>
    <w:p w:rsidR="004527AD" w:rsidRPr="00965A9F" w:rsidRDefault="004527AD" w:rsidP="00744428">
      <w:pPr>
        <w:jc w:val="center"/>
        <w:rPr>
          <w:lang w:val="hr-HR" w:eastAsia="en-US"/>
        </w:rPr>
      </w:pPr>
    </w:p>
    <w:p w:rsidR="004527AD" w:rsidRPr="00965A9F" w:rsidRDefault="004527AD" w:rsidP="00744428">
      <w:pPr>
        <w:jc w:val="both"/>
        <w:rPr>
          <w:lang w:val="hr-HR" w:eastAsia="en-US"/>
        </w:rPr>
      </w:pPr>
      <w:r w:rsidRPr="00965A9F">
        <w:rPr>
          <w:lang w:val="hr-HR" w:eastAsia="en-US"/>
        </w:rPr>
        <w:t xml:space="preserve">Kvartalna </w:t>
      </w:r>
      <w:proofErr w:type="spellStart"/>
      <w:r w:rsidRPr="00965A9F">
        <w:rPr>
          <w:lang w:val="hr-HR" w:eastAsia="en-US"/>
        </w:rPr>
        <w:t>poređenja</w:t>
      </w:r>
      <w:proofErr w:type="spellEnd"/>
      <w:r w:rsidRPr="00965A9F">
        <w:rPr>
          <w:lang w:val="hr-HR" w:eastAsia="en-US"/>
        </w:rPr>
        <w:t xml:space="preserve"> pokazuju snažno usporavanje naplate </w:t>
      </w:r>
      <w:proofErr w:type="spellStart"/>
      <w:r w:rsidRPr="00965A9F">
        <w:rPr>
          <w:lang w:val="hr-HR" w:eastAsia="en-US"/>
        </w:rPr>
        <w:t>akciza</w:t>
      </w:r>
      <w:proofErr w:type="spellEnd"/>
      <w:r w:rsidRPr="00965A9F">
        <w:rPr>
          <w:lang w:val="hr-HR" w:eastAsia="en-US"/>
        </w:rPr>
        <w:t xml:space="preserve"> na alkohol, te veliki pad naplate </w:t>
      </w:r>
      <w:proofErr w:type="spellStart"/>
      <w:r w:rsidRPr="00965A9F">
        <w:rPr>
          <w:lang w:val="hr-HR" w:eastAsia="en-US"/>
        </w:rPr>
        <w:t>akciza</w:t>
      </w:r>
      <w:proofErr w:type="spellEnd"/>
      <w:r w:rsidRPr="00965A9F">
        <w:rPr>
          <w:lang w:val="hr-HR" w:eastAsia="en-US"/>
        </w:rPr>
        <w:t xml:space="preserve"> na pivo u trećem kvartalu. S druge strane, kvartalne stope rasta prihoda od </w:t>
      </w:r>
      <w:proofErr w:type="spellStart"/>
      <w:r w:rsidRPr="00965A9F">
        <w:rPr>
          <w:lang w:val="hr-HR" w:eastAsia="en-US"/>
        </w:rPr>
        <w:t>akciza</w:t>
      </w:r>
      <w:proofErr w:type="spellEnd"/>
      <w:r w:rsidRPr="00965A9F">
        <w:rPr>
          <w:lang w:val="hr-HR" w:eastAsia="en-US"/>
        </w:rPr>
        <w:t xml:space="preserve"> na bezalkoholna pića i vino ukazuju na stabilne pozitivne trendove (Grafikon 32, desno). </w:t>
      </w:r>
    </w:p>
    <w:p w:rsidR="004527AD" w:rsidRPr="00965A9F" w:rsidRDefault="004527AD" w:rsidP="00744428">
      <w:pPr>
        <w:jc w:val="both"/>
        <w:rPr>
          <w:lang w:val="hr-HR" w:eastAsia="en-US"/>
        </w:rPr>
      </w:pPr>
    </w:p>
    <w:p w:rsidR="004527AD" w:rsidRPr="00965A9F" w:rsidRDefault="004527AD" w:rsidP="00744428">
      <w:pPr>
        <w:jc w:val="both"/>
        <w:rPr>
          <w:bCs/>
          <w:lang w:val="hr-HR" w:eastAsia="en-US"/>
        </w:rPr>
      </w:pPr>
      <w:r w:rsidRPr="00965A9F">
        <w:rPr>
          <w:bCs/>
          <w:lang w:val="hr-HR" w:eastAsia="en-US"/>
        </w:rPr>
        <w:t xml:space="preserve">Prihodi od ostalih kategorija </w:t>
      </w:r>
      <w:proofErr w:type="spellStart"/>
      <w:r w:rsidRPr="00965A9F">
        <w:rPr>
          <w:bCs/>
          <w:lang w:val="hr-HR" w:eastAsia="en-US"/>
        </w:rPr>
        <w:t>akciza</w:t>
      </w:r>
      <w:proofErr w:type="spellEnd"/>
      <w:r w:rsidRPr="00965A9F">
        <w:rPr>
          <w:bCs/>
          <w:lang w:val="hr-HR" w:eastAsia="en-US"/>
        </w:rPr>
        <w:t xml:space="preserve"> (alkohol i alkoholna pića, pivo, vino, bezalkoholna pića i kava) nemaju značajno učešće u ukupnim prihodima od </w:t>
      </w:r>
      <w:proofErr w:type="spellStart"/>
      <w:r w:rsidRPr="00965A9F">
        <w:rPr>
          <w:bCs/>
          <w:lang w:val="hr-HR" w:eastAsia="en-US"/>
        </w:rPr>
        <w:t>akciza</w:t>
      </w:r>
      <w:proofErr w:type="spellEnd"/>
      <w:r w:rsidRPr="00965A9F">
        <w:rPr>
          <w:bCs/>
          <w:lang w:val="hr-HR" w:eastAsia="en-US"/>
        </w:rPr>
        <w:t>.</w:t>
      </w:r>
      <w:r w:rsidRPr="00965A9F">
        <w:rPr>
          <w:bCs/>
          <w:vertAlign w:val="superscript"/>
          <w:lang w:val="hr-HR" w:eastAsia="en-US"/>
        </w:rPr>
        <w:footnoteReference w:id="23"/>
      </w:r>
      <w:r w:rsidRPr="00965A9F">
        <w:rPr>
          <w:bCs/>
          <w:lang w:val="hr-HR" w:eastAsia="en-US"/>
        </w:rPr>
        <w:t xml:space="preserve"> Projektirani su u skladu sa tekućim trendovima naplate, </w:t>
      </w:r>
      <w:r w:rsidR="00965A9F">
        <w:rPr>
          <w:bCs/>
          <w:lang w:val="hr-HR" w:eastAsia="en-US"/>
        </w:rPr>
        <w:t>h</w:t>
      </w:r>
      <w:r w:rsidRPr="00965A9F">
        <w:rPr>
          <w:bCs/>
          <w:lang w:val="hr-HR" w:eastAsia="en-US"/>
        </w:rPr>
        <w:t>istorijskom sezonskom shemom, te projekcijama relevantnih makroekonomskih pokazatelja.</w:t>
      </w:r>
    </w:p>
    <w:p w:rsidR="004527AD" w:rsidRPr="00965A9F" w:rsidRDefault="004527AD" w:rsidP="00744428">
      <w:pPr>
        <w:jc w:val="both"/>
        <w:rPr>
          <w:bCs/>
          <w:lang w:val="hr-HR" w:eastAsia="en-US"/>
        </w:rPr>
      </w:pPr>
    </w:p>
    <w:p w:rsidR="004527AD" w:rsidRPr="00965A9F" w:rsidRDefault="004527AD" w:rsidP="00744428">
      <w:pPr>
        <w:jc w:val="both"/>
        <w:rPr>
          <w:bCs/>
          <w:lang w:val="hr-HR" w:eastAsia="en-US"/>
        </w:rPr>
      </w:pPr>
    </w:p>
    <w:p w:rsidR="004527AD" w:rsidRPr="00965A9F" w:rsidRDefault="004527AD" w:rsidP="00744428">
      <w:pPr>
        <w:jc w:val="center"/>
        <w:rPr>
          <w:lang w:val="hr-HR" w:eastAsia="en-US"/>
        </w:rPr>
      </w:pPr>
    </w:p>
    <w:p w:rsidR="004527AD" w:rsidRPr="00965A9F" w:rsidRDefault="004527AD" w:rsidP="008611D2">
      <w:pPr>
        <w:keepNext/>
        <w:outlineLvl w:val="2"/>
        <w:rPr>
          <w:b/>
          <w:bCs/>
          <w:lang w:val="hr-HR" w:eastAsia="en-US"/>
        </w:rPr>
      </w:pPr>
      <w:bookmarkStart w:id="100" w:name="_Toc179622466"/>
      <w:r w:rsidRPr="00965A9F">
        <w:rPr>
          <w:b/>
          <w:bCs/>
          <w:lang w:val="hr-HR" w:eastAsia="en-US"/>
        </w:rPr>
        <w:lastRenderedPageBreak/>
        <w:t>Carine</w:t>
      </w:r>
      <w:bookmarkEnd w:id="100"/>
      <w:r w:rsidRPr="00965A9F">
        <w:rPr>
          <w:b/>
          <w:bCs/>
          <w:lang w:val="hr-HR" w:eastAsia="en-US"/>
        </w:rPr>
        <w:t xml:space="preserve"> </w:t>
      </w:r>
    </w:p>
    <w:p w:rsidR="004527AD" w:rsidRPr="00965A9F" w:rsidRDefault="004527AD" w:rsidP="00744428">
      <w:pPr>
        <w:rPr>
          <w:lang w:val="hr-HR" w:eastAsia="en-US"/>
        </w:rPr>
      </w:pPr>
    </w:p>
    <w:p w:rsidR="004527AD" w:rsidRPr="00965A9F" w:rsidRDefault="004527AD" w:rsidP="008611D2">
      <w:pPr>
        <w:keepNext/>
        <w:outlineLvl w:val="3"/>
        <w:rPr>
          <w:b/>
          <w:iCs/>
          <w:lang w:val="hr-HR" w:eastAsia="en-US"/>
        </w:rPr>
      </w:pPr>
      <w:bookmarkStart w:id="101" w:name="_Toc179622467"/>
      <w:r w:rsidRPr="00965A9F">
        <w:rPr>
          <w:b/>
          <w:iCs/>
          <w:lang w:val="hr-HR" w:eastAsia="en-US"/>
        </w:rPr>
        <w:t>Projekcije prihoda od carina za 2024</w:t>
      </w:r>
      <w:bookmarkEnd w:id="101"/>
      <w:r w:rsidRPr="00965A9F">
        <w:rPr>
          <w:b/>
          <w:iCs/>
          <w:lang w:val="hr-HR" w:eastAsia="en-US"/>
        </w:rPr>
        <w:t>. godinu</w:t>
      </w:r>
    </w:p>
    <w:p w:rsidR="004527AD" w:rsidRPr="00965A9F" w:rsidRDefault="004527AD" w:rsidP="00744428">
      <w:pPr>
        <w:tabs>
          <w:tab w:val="left" w:pos="1080"/>
        </w:tabs>
        <w:jc w:val="both"/>
        <w:rPr>
          <w:lang w:val="hr-HR" w:eastAsia="en-US"/>
        </w:rPr>
      </w:pPr>
    </w:p>
    <w:p w:rsidR="004527AD" w:rsidRPr="00965A9F" w:rsidRDefault="004527AD" w:rsidP="00744428">
      <w:pPr>
        <w:tabs>
          <w:tab w:val="left" w:pos="1080"/>
        </w:tabs>
        <w:jc w:val="both"/>
        <w:rPr>
          <w:lang w:val="hr-HR" w:eastAsia="en-US"/>
        </w:rPr>
      </w:pPr>
      <w:r w:rsidRPr="00965A9F">
        <w:rPr>
          <w:lang w:val="hr-HR" w:eastAsia="en-US"/>
        </w:rPr>
        <w:t>Naplata prihoda od carina je u kontinuitetu u pozitivnoj zoni rasta, sa maksimalnom mjesečnom stopom rasta od 45,9% koja je ostvarena u aprilu (Grafikon 33, lijevo). U narednim mjesecima ostvarene su umjerenije stope rasta, a stopa od 6%, koja je zabilježena u junu, predstavlja najnižu mjesečnu stopu rasta u 2024. godinu. U septembru su prihodi od carina rasli po stopi od 11,2%, no, to nije moglo zaustaviti silazni trend kumulativne stope rasta, koja je sa maksimalnih 23,3% u aprilu pala na 15,6% za devet mjeseci (Grafikon 33, lijevo, „kumulativ“).</w:t>
      </w:r>
    </w:p>
    <w:p w:rsidR="004527AD" w:rsidRPr="00965A9F" w:rsidRDefault="004527AD" w:rsidP="00744428">
      <w:pPr>
        <w:tabs>
          <w:tab w:val="left" w:pos="1080"/>
        </w:tabs>
        <w:jc w:val="both"/>
        <w:rPr>
          <w:lang w:val="hr-HR" w:eastAsia="en-US"/>
        </w:rPr>
      </w:pPr>
    </w:p>
    <w:p w:rsidR="004527AD" w:rsidRPr="00965A9F" w:rsidRDefault="004527AD" w:rsidP="00744428">
      <w:pPr>
        <w:tabs>
          <w:tab w:val="left" w:pos="1080"/>
        </w:tabs>
        <w:jc w:val="center"/>
        <w:rPr>
          <w:lang w:val="hr-HR" w:eastAsia="en-US"/>
        </w:rPr>
      </w:pPr>
      <w:bookmarkStart w:id="102" w:name="_Toc179800760"/>
      <w:r w:rsidRPr="00965A9F">
        <w:rPr>
          <w:lang w:val="hr-HR" w:eastAsia="en-US"/>
        </w:rPr>
        <w:t>Grafikon 33. Trendovi u naplati carina</w:t>
      </w:r>
      <w:bookmarkEnd w:id="102"/>
    </w:p>
    <w:p w:rsidR="004527AD" w:rsidRPr="00965A9F" w:rsidRDefault="00965A9F" w:rsidP="00744428">
      <w:pPr>
        <w:tabs>
          <w:tab w:val="left" w:pos="1080"/>
        </w:tabs>
        <w:jc w:val="center"/>
        <w:rPr>
          <w:lang w:val="hr-HR" w:eastAsia="en-US"/>
        </w:rPr>
      </w:pPr>
      <w:r w:rsidRPr="00965A9F">
        <w:rPr>
          <w:lang w:val="hr-HR" w:eastAsia="bs-Latn-BA"/>
        </w:rPr>
        <w:pict>
          <v:shape id="Picture 67" o:spid="_x0000_i1076" type="#_x0000_t75" style="width:234.75pt;height:216.75pt;visibility:visible">
            <v:imagedata r:id="rId61" o:title=""/>
          </v:shape>
        </w:pict>
      </w:r>
      <w:r w:rsidRPr="00965A9F">
        <w:rPr>
          <w:lang w:val="hr-HR" w:eastAsia="bs-Latn-BA"/>
        </w:rPr>
        <w:pict>
          <v:shape id="Picture 66" o:spid="_x0000_i1077" type="#_x0000_t75" style="width:234.75pt;height:216.75pt;visibility:visible">
            <v:imagedata r:id="rId62" o:title=""/>
          </v:shape>
        </w:pict>
      </w:r>
    </w:p>
    <w:p w:rsidR="004527AD" w:rsidRPr="00965A9F" w:rsidRDefault="004527AD" w:rsidP="00744428">
      <w:pPr>
        <w:jc w:val="center"/>
        <w:rPr>
          <w:sz w:val="20"/>
          <w:szCs w:val="20"/>
          <w:lang w:val="hr-HR" w:eastAsia="en-US"/>
        </w:rPr>
      </w:pPr>
      <w:r w:rsidRPr="00965A9F">
        <w:rPr>
          <w:sz w:val="20"/>
          <w:szCs w:val="20"/>
          <w:lang w:val="hr-HR" w:eastAsia="en-US"/>
        </w:rPr>
        <w:t>Izvor: Uprava za indirektno oporezivanje BiH, izračun i prikaz OMA</w:t>
      </w: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both"/>
        <w:rPr>
          <w:lang w:val="hr-HR" w:eastAsia="en-US"/>
        </w:rPr>
      </w:pPr>
      <w:r w:rsidRPr="00965A9F">
        <w:rPr>
          <w:lang w:val="hr-HR" w:eastAsia="en-US"/>
        </w:rPr>
        <w:t xml:space="preserve">Rast prihoda od carina bi trebao biti u korelaciji sa rastom uvoza jer je najveći dio prihoda od carina  </w:t>
      </w:r>
      <w:r w:rsidRPr="00965A9F">
        <w:rPr>
          <w:i/>
          <w:lang w:val="hr-HR" w:eastAsia="en-US"/>
        </w:rPr>
        <w:t xml:space="preserve">ad </w:t>
      </w:r>
      <w:proofErr w:type="spellStart"/>
      <w:r w:rsidRPr="00965A9F">
        <w:rPr>
          <w:i/>
          <w:lang w:val="hr-HR" w:eastAsia="en-US"/>
        </w:rPr>
        <w:t>valorem</w:t>
      </w:r>
      <w:proofErr w:type="spellEnd"/>
      <w:r w:rsidRPr="00965A9F">
        <w:rPr>
          <w:lang w:val="hr-HR" w:eastAsia="en-US"/>
        </w:rPr>
        <w:t xml:space="preserve">, odnosno obračunava se kao postotak od osnovice. Razlike između stopa rasta uvoza i prihoda od carina su moguće jer ovise o strukturi osnovice koju, u svrhu analize, čine dvije kategorije roba - robe koje su u režimu carina i ostala roba na koju se ne plaćaju carine, odnosno o kretanju  uvoza svake od navedenih kategorija. Međutim, </w:t>
      </w:r>
      <w:proofErr w:type="spellStart"/>
      <w:r w:rsidRPr="00965A9F">
        <w:rPr>
          <w:lang w:val="hr-HR" w:eastAsia="en-US"/>
        </w:rPr>
        <w:t>poređenje</w:t>
      </w:r>
      <w:proofErr w:type="spellEnd"/>
      <w:r w:rsidRPr="00965A9F">
        <w:rPr>
          <w:lang w:val="hr-HR" w:eastAsia="en-US"/>
        </w:rPr>
        <w:t xml:space="preserve"> stopa rasta prihoda od carina i statističkih</w:t>
      </w:r>
      <w:r w:rsidRPr="00965A9F">
        <w:rPr>
          <w:vertAlign w:val="superscript"/>
          <w:lang w:val="hr-HR" w:eastAsia="en-US"/>
        </w:rPr>
        <w:footnoteReference w:id="24"/>
      </w:r>
      <w:r w:rsidRPr="00965A9F">
        <w:rPr>
          <w:lang w:val="hr-HR" w:eastAsia="en-US"/>
        </w:rPr>
        <w:t xml:space="preserve"> podataka o kretanju uvoza za devet mjeseci 2024. godine ukazuju na neuobičajeno veliku </w:t>
      </w:r>
      <w:proofErr w:type="spellStart"/>
      <w:r w:rsidRPr="00965A9F">
        <w:rPr>
          <w:lang w:val="hr-HR" w:eastAsia="en-US"/>
        </w:rPr>
        <w:t>diskrepancu</w:t>
      </w:r>
      <w:proofErr w:type="spellEnd"/>
      <w:r w:rsidRPr="00965A9F">
        <w:rPr>
          <w:lang w:val="hr-HR" w:eastAsia="en-US"/>
        </w:rPr>
        <w:t xml:space="preserve"> u korist rasta prihoda od carina, pogotovo u aprilu (Grafikon 33, desno). Druga situacija se odnosi na juni i septembar kada je zabilježen pad uvoza i rast prihoda od carina. </w:t>
      </w:r>
    </w:p>
    <w:p w:rsidR="004527AD" w:rsidRPr="00965A9F" w:rsidRDefault="004527AD" w:rsidP="00744428">
      <w:pPr>
        <w:tabs>
          <w:tab w:val="left" w:pos="1080"/>
        </w:tabs>
        <w:jc w:val="both"/>
        <w:rPr>
          <w:lang w:val="hr-HR" w:eastAsia="en-US"/>
        </w:rPr>
      </w:pPr>
      <w:r w:rsidRPr="00965A9F">
        <w:rPr>
          <w:lang w:val="hr-HR" w:eastAsia="en-US"/>
        </w:rPr>
        <w:t xml:space="preserve">S obzirom da je u svim mjesecima stopa rasta carina veća od stope rasta uvoza, može se zaključiti da je u strukturi uvoza roba ostvaren brži rast uvoza roba na koje se plaćaju carine. Pod režimom carina je dio roba iz EU i uvoz roba iz trećih zemalja. Vrijednost uvoza prvih mjeseci u godini tradicionalno je najniža, no, prikaz kretanja uvoza po glavnim grupacijama zemalja relevantnih za naplatu prihoda od carina pokazuje rast uvoza iz EU i iz trećih zemalja, izraženo u apsolutnim iznosima u prva tri mjeseca, te opadajući trend naplate u drugom kvartalu. Međutim, u julu je </w:t>
      </w:r>
      <w:r w:rsidRPr="00965A9F">
        <w:rPr>
          <w:lang w:val="hr-HR" w:eastAsia="en-US"/>
        </w:rPr>
        <w:lastRenderedPageBreak/>
        <w:t xml:space="preserve">ponovno povećan uvoz do nivoa iz marta, no u </w:t>
      </w:r>
      <w:r w:rsidR="00965A9F">
        <w:rPr>
          <w:lang w:val="hr-HR" w:eastAsia="en-US"/>
        </w:rPr>
        <w:t>au</w:t>
      </w:r>
      <w:r w:rsidRPr="00965A9F">
        <w:rPr>
          <w:lang w:val="hr-HR" w:eastAsia="en-US"/>
        </w:rPr>
        <w:t xml:space="preserve">gustu je uvoz iz EU bio značajno niži u odnosu na većinu mjeseci u 2024. godini (Grafikon 34, lijevo). </w:t>
      </w:r>
      <w:proofErr w:type="spellStart"/>
      <w:r w:rsidRPr="00965A9F">
        <w:rPr>
          <w:lang w:val="hr-HR" w:eastAsia="en-US"/>
        </w:rPr>
        <w:t>Poređenje</w:t>
      </w:r>
      <w:proofErr w:type="spellEnd"/>
      <w:r w:rsidRPr="00965A9F">
        <w:rPr>
          <w:lang w:val="hr-HR" w:eastAsia="en-US"/>
        </w:rPr>
        <w:t xml:space="preserve"> sa uvozom u 2023. godini ukazuje na snažno osciliranje kumulativne stope rasta uvoza iz trećih zemalja, dok su trendovi kod uvoza iz EU stabilniji, ali ipak sa blagim padom. Za osam mjeseci 2024. godine, uvoz iz EU porastao je za 5,9%, dok je uvoz iz trećih zemalja manji za 1% u odnosu na isti period 2023. godine (Grafikon 34, desno). </w:t>
      </w: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bookmarkStart w:id="103" w:name="_Toc179800761"/>
      <w:r w:rsidRPr="00965A9F">
        <w:rPr>
          <w:lang w:val="hr-HR" w:eastAsia="en-US"/>
        </w:rPr>
        <w:t>Grafikon 34. Trendovi u naplati uvoza</w:t>
      </w:r>
      <w:bookmarkEnd w:id="103"/>
    </w:p>
    <w:p w:rsidR="004527AD" w:rsidRPr="00965A9F" w:rsidRDefault="00965A9F" w:rsidP="00744428">
      <w:pPr>
        <w:tabs>
          <w:tab w:val="left" w:pos="1080"/>
        </w:tabs>
        <w:jc w:val="center"/>
        <w:rPr>
          <w:lang w:val="hr-HR" w:eastAsia="en-US"/>
        </w:rPr>
      </w:pPr>
      <w:r w:rsidRPr="00965A9F">
        <w:rPr>
          <w:rFonts w:ascii="Verdana" w:hAnsi="Verdana"/>
          <w:sz w:val="20"/>
          <w:lang w:val="hr-HR" w:eastAsia="bs-Latn-BA"/>
        </w:rPr>
        <w:pict>
          <v:shape id="Picture 65" o:spid="_x0000_i1078" type="#_x0000_t75" style="width:234.75pt;height:216.75pt;visibility:visible">
            <v:imagedata r:id="rId63" o:title=""/>
          </v:shape>
        </w:pict>
      </w:r>
      <w:r w:rsidRPr="00965A9F">
        <w:rPr>
          <w:lang w:val="hr-HR" w:eastAsia="bs-Latn-BA"/>
        </w:rPr>
        <w:pict>
          <v:shape id="Picture 64" o:spid="_x0000_i1079" type="#_x0000_t75" style="width:233.25pt;height:215.25pt;visibility:visible">
            <v:imagedata r:id="rId64" o:title=""/>
          </v:shape>
        </w:pict>
      </w:r>
    </w:p>
    <w:p w:rsidR="004527AD" w:rsidRPr="00965A9F" w:rsidRDefault="004527AD" w:rsidP="00744428">
      <w:pPr>
        <w:jc w:val="center"/>
        <w:rPr>
          <w:rFonts w:eastAsia="SimSun"/>
          <w:sz w:val="20"/>
          <w:szCs w:val="20"/>
          <w:lang w:val="hr-HR" w:eastAsia="zh-CN"/>
        </w:rPr>
      </w:pPr>
      <w:r w:rsidRPr="00965A9F">
        <w:rPr>
          <w:rFonts w:eastAsia="SimSun"/>
          <w:sz w:val="20"/>
          <w:szCs w:val="20"/>
          <w:lang w:val="hr-HR" w:eastAsia="zh-CN"/>
        </w:rPr>
        <w:t xml:space="preserve">    Izvor: Agencija za statistiku BiH za period januar – a</w:t>
      </w:r>
      <w:r w:rsidR="00965A9F">
        <w:rPr>
          <w:rFonts w:eastAsia="SimSun"/>
          <w:sz w:val="20"/>
          <w:szCs w:val="20"/>
          <w:lang w:val="hr-HR" w:eastAsia="zh-CN"/>
        </w:rPr>
        <w:t>u</w:t>
      </w:r>
      <w:r w:rsidRPr="00965A9F">
        <w:rPr>
          <w:rFonts w:eastAsia="SimSun"/>
          <w:sz w:val="20"/>
          <w:szCs w:val="20"/>
          <w:lang w:val="hr-HR" w:eastAsia="zh-CN"/>
        </w:rPr>
        <w:t>gust 2024. i Uprava za indirektno oporezivanje za septembar 2024.; izračun i prikaz OMA</w:t>
      </w: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both"/>
        <w:rPr>
          <w:lang w:val="hr-HR" w:eastAsia="en-US"/>
        </w:rPr>
      </w:pPr>
      <w:r w:rsidRPr="00965A9F">
        <w:rPr>
          <w:lang w:val="hr-HR" w:eastAsia="en-US"/>
        </w:rPr>
        <w:t xml:space="preserve">Pregled kvartalnih trendova u naplati prihoda od carina ukazuje na oporavak naplate prihoda, tako da je u prvom kvartalu 2024. godine zabilježen rast od 15,7%, a u drugom čak 19,8%. Usporavanje naplate prihoda od carina u posljednja tri mjeseca odrazilo se i na kvartalnu stopu rasta koja je u trećem kvartalu 2024. godine iznosila 11,6% (Grafikon 35). </w:t>
      </w:r>
    </w:p>
    <w:p w:rsidR="004527AD" w:rsidRPr="00965A9F" w:rsidRDefault="004527AD" w:rsidP="00744428">
      <w:pPr>
        <w:tabs>
          <w:tab w:val="left" w:pos="1080"/>
        </w:tabs>
        <w:jc w:val="both"/>
        <w:rPr>
          <w:lang w:val="hr-HR" w:eastAsia="en-US"/>
        </w:rPr>
      </w:pPr>
    </w:p>
    <w:p w:rsidR="004527AD" w:rsidRPr="00965A9F" w:rsidRDefault="004527AD" w:rsidP="00744428">
      <w:pPr>
        <w:tabs>
          <w:tab w:val="left" w:pos="1080"/>
        </w:tabs>
        <w:jc w:val="center"/>
        <w:rPr>
          <w:lang w:val="hr-HR" w:eastAsia="en-US"/>
        </w:rPr>
      </w:pPr>
      <w:bookmarkStart w:id="104" w:name="_Toc179800762"/>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p>
    <w:p w:rsidR="004527AD" w:rsidRPr="00965A9F" w:rsidRDefault="004527AD" w:rsidP="00744428">
      <w:pPr>
        <w:tabs>
          <w:tab w:val="left" w:pos="1080"/>
        </w:tabs>
        <w:jc w:val="center"/>
        <w:rPr>
          <w:lang w:val="hr-HR" w:eastAsia="en-US"/>
        </w:rPr>
      </w:pPr>
      <w:r w:rsidRPr="00965A9F">
        <w:rPr>
          <w:lang w:val="hr-HR" w:eastAsia="en-US"/>
        </w:rPr>
        <w:lastRenderedPageBreak/>
        <w:t>Grafikon 35. Kvartalne promjene u naplati carina</w:t>
      </w:r>
      <w:bookmarkEnd w:id="104"/>
    </w:p>
    <w:p w:rsidR="004527AD" w:rsidRPr="00965A9F" w:rsidRDefault="00965A9F" w:rsidP="00744428">
      <w:pPr>
        <w:tabs>
          <w:tab w:val="left" w:pos="1080"/>
        </w:tabs>
        <w:jc w:val="center"/>
        <w:rPr>
          <w:lang w:val="hr-HR" w:eastAsia="en-US"/>
        </w:rPr>
      </w:pPr>
      <w:r w:rsidRPr="00965A9F">
        <w:rPr>
          <w:lang w:val="hr-HR" w:eastAsia="bs-Latn-BA"/>
        </w:rPr>
        <w:pict>
          <v:shape id="Picture 63" o:spid="_x0000_i1080" type="#_x0000_t75" style="width:5in;height:216.75pt;visibility:visible">
            <v:imagedata r:id="rId65" o:title=""/>
          </v:shape>
        </w:pict>
      </w:r>
    </w:p>
    <w:p w:rsidR="004527AD" w:rsidRPr="00965A9F" w:rsidRDefault="004527AD" w:rsidP="00744428">
      <w:pPr>
        <w:jc w:val="center"/>
        <w:rPr>
          <w:sz w:val="20"/>
          <w:szCs w:val="20"/>
          <w:lang w:val="hr-HR" w:eastAsia="en-US"/>
        </w:rPr>
      </w:pPr>
      <w:r w:rsidRPr="00965A9F">
        <w:rPr>
          <w:sz w:val="20"/>
          <w:szCs w:val="20"/>
          <w:lang w:val="hr-HR" w:eastAsia="en-US"/>
        </w:rPr>
        <w:t>Izvor: Uprava za indirektno oporezivanje BiH, izračun i prikaz OMA</w:t>
      </w:r>
    </w:p>
    <w:p w:rsidR="004527AD" w:rsidRPr="00965A9F" w:rsidRDefault="004527AD" w:rsidP="00744428">
      <w:pPr>
        <w:jc w:val="center"/>
        <w:rPr>
          <w:sz w:val="20"/>
          <w:szCs w:val="20"/>
          <w:lang w:val="hr-HR" w:eastAsia="en-US"/>
        </w:rPr>
      </w:pPr>
    </w:p>
    <w:p w:rsidR="004527AD" w:rsidRPr="00965A9F" w:rsidRDefault="004527AD" w:rsidP="00744428">
      <w:pPr>
        <w:jc w:val="both"/>
        <w:rPr>
          <w:bCs/>
          <w:lang w:val="hr-HR" w:eastAsia="en-US"/>
        </w:rPr>
      </w:pPr>
    </w:p>
    <w:p w:rsidR="004527AD" w:rsidRPr="00965A9F" w:rsidRDefault="004527AD" w:rsidP="00744428">
      <w:pPr>
        <w:jc w:val="both"/>
        <w:rPr>
          <w:bCs/>
          <w:lang w:val="hr-HR" w:eastAsia="en-US"/>
        </w:rPr>
      </w:pPr>
      <w:r w:rsidRPr="00965A9F">
        <w:rPr>
          <w:bCs/>
          <w:lang w:val="hr-HR" w:eastAsia="en-US"/>
        </w:rPr>
        <w:t>Prema podacima UIO u periodu I-IX 2024. godine ostvarena je stopa rasta uvoza od 2,6% u odnosu na isti period prethodne godine. Prema projekcijama DEP-a, na nivou godine će biti ostvarena nešto viša stopa rasta uvoza od 3,5%. Imajući u vidu trendove naplate prihoda od carina, kretanje uvoza i projekcije DEP-a, za 2024. godinu se projektira neto naplata carina u iznosu od 574,9 mil. KM, što je za 13,5% više od naplate u prethodnoj godini (Grafikon 36, crvena linija).</w:t>
      </w:r>
    </w:p>
    <w:p w:rsidR="004527AD" w:rsidRPr="00965A9F" w:rsidRDefault="004527AD" w:rsidP="00744428">
      <w:pPr>
        <w:jc w:val="center"/>
        <w:rPr>
          <w:bCs/>
          <w:lang w:val="hr-HR" w:eastAsia="en-US"/>
        </w:rPr>
      </w:pPr>
    </w:p>
    <w:p w:rsidR="004527AD" w:rsidRPr="00965A9F" w:rsidRDefault="004527AD" w:rsidP="008611D2">
      <w:pPr>
        <w:keepNext/>
        <w:outlineLvl w:val="3"/>
        <w:rPr>
          <w:b/>
          <w:iCs/>
          <w:lang w:val="hr-HR" w:eastAsia="en-US"/>
        </w:rPr>
      </w:pPr>
      <w:bookmarkStart w:id="105" w:name="_Toc179622468"/>
      <w:r w:rsidRPr="00965A9F">
        <w:rPr>
          <w:b/>
          <w:iCs/>
          <w:lang w:val="hr-HR" w:eastAsia="en-US"/>
        </w:rPr>
        <w:t>Projekcije prihoda od carina za period 2025-2027</w:t>
      </w:r>
      <w:bookmarkEnd w:id="105"/>
      <w:r w:rsidRPr="00965A9F">
        <w:rPr>
          <w:b/>
          <w:iCs/>
          <w:lang w:val="hr-HR" w:eastAsia="en-US"/>
        </w:rPr>
        <w:t>. godina</w:t>
      </w:r>
    </w:p>
    <w:p w:rsidR="004527AD" w:rsidRPr="00965A9F" w:rsidRDefault="004527AD" w:rsidP="00744428">
      <w:pPr>
        <w:rPr>
          <w:lang w:val="hr-HR" w:eastAsia="en-US"/>
        </w:rPr>
      </w:pPr>
    </w:p>
    <w:p w:rsidR="004527AD" w:rsidRPr="00965A9F" w:rsidRDefault="004527AD" w:rsidP="00744428">
      <w:pPr>
        <w:jc w:val="both"/>
        <w:rPr>
          <w:lang w:val="hr-HR" w:eastAsia="en-US"/>
        </w:rPr>
      </w:pPr>
      <w:r w:rsidRPr="00965A9F">
        <w:rPr>
          <w:lang w:val="hr-HR" w:eastAsia="en-US"/>
        </w:rPr>
        <w:t xml:space="preserve">Liberalizacija vanjske trgovine dovela je do snažnog pada prihoda od carina. Sa 650,4 mil. KM u 2007. godini, neto prihodi od carina pali su na svega 211 mil. KM u 2013. godini. Od 2014. godine zabilježen je šestogodišnji trend blagog rasta ovih prihoda, dosežući nivo od 300,6 mil. KM u 2019. godini. U 2020. godini, sa </w:t>
      </w:r>
      <w:proofErr w:type="spellStart"/>
      <w:r w:rsidRPr="00965A9F">
        <w:rPr>
          <w:lang w:val="hr-HR" w:eastAsia="en-US"/>
        </w:rPr>
        <w:t>pandemijom</w:t>
      </w:r>
      <w:proofErr w:type="spellEnd"/>
      <w:r w:rsidRPr="00965A9F">
        <w:rPr>
          <w:lang w:val="hr-HR" w:eastAsia="en-US"/>
        </w:rPr>
        <w:t xml:space="preserve"> korona</w:t>
      </w:r>
      <w:r w:rsidR="00965A9F">
        <w:rPr>
          <w:lang w:val="hr-HR" w:eastAsia="en-US"/>
        </w:rPr>
        <w:t xml:space="preserve"> </w:t>
      </w:r>
      <w:r w:rsidRPr="00965A9F">
        <w:rPr>
          <w:lang w:val="hr-HR" w:eastAsia="en-US"/>
        </w:rPr>
        <w:t>virusa, neto prihodi od carina su ponovo pali na 262,2 mil. KM, dok su u periodu 2021-2023. godina zabilježili snažan oporavak, te su u 2023. godini iznosili 506,7 mil. KM (Grafikon 36, plava linija).</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r w:rsidRPr="00965A9F">
        <w:rPr>
          <w:lang w:val="hr-HR" w:eastAsia="en-US"/>
        </w:rPr>
        <w:t xml:space="preserve">Projekcije prihoda od carina zasnovane su na trendovima naplate, a prate projekcije kretanja uvoza (Grafikon 36. i Okvir 5). </w:t>
      </w:r>
    </w:p>
    <w:p w:rsidR="004527AD" w:rsidRPr="00965A9F" w:rsidRDefault="004527AD" w:rsidP="00744428">
      <w:pPr>
        <w:jc w:val="both"/>
        <w:rPr>
          <w:lang w:val="hr-HR" w:eastAsia="en-US"/>
        </w:rPr>
      </w:pPr>
    </w:p>
    <w:p w:rsidR="004527AD" w:rsidRPr="00965A9F" w:rsidRDefault="004527AD" w:rsidP="00744428">
      <w:pPr>
        <w:jc w:val="center"/>
        <w:rPr>
          <w:bCs/>
          <w:lang w:val="hr-HR" w:eastAsia="en-US"/>
        </w:rPr>
      </w:pPr>
      <w:bookmarkStart w:id="106" w:name="_Toc179800763"/>
    </w:p>
    <w:p w:rsidR="004527AD" w:rsidRPr="00965A9F" w:rsidRDefault="004527AD" w:rsidP="00744428">
      <w:pPr>
        <w:jc w:val="center"/>
        <w:rPr>
          <w:bCs/>
          <w:lang w:val="hr-HR" w:eastAsia="en-US"/>
        </w:rPr>
      </w:pPr>
    </w:p>
    <w:p w:rsidR="004527AD" w:rsidRPr="00965A9F" w:rsidRDefault="004527AD" w:rsidP="00744428">
      <w:pPr>
        <w:jc w:val="center"/>
        <w:rPr>
          <w:bCs/>
          <w:lang w:val="hr-HR" w:eastAsia="en-US"/>
        </w:rPr>
      </w:pPr>
    </w:p>
    <w:p w:rsidR="004527AD" w:rsidRPr="00965A9F" w:rsidRDefault="004527AD" w:rsidP="00744428">
      <w:pPr>
        <w:jc w:val="center"/>
        <w:rPr>
          <w:bCs/>
          <w:lang w:val="hr-HR" w:eastAsia="en-US"/>
        </w:rPr>
      </w:pPr>
    </w:p>
    <w:p w:rsidR="004527AD" w:rsidRPr="00965A9F" w:rsidRDefault="004527AD" w:rsidP="00744428">
      <w:pPr>
        <w:jc w:val="center"/>
        <w:rPr>
          <w:bCs/>
          <w:lang w:val="hr-HR" w:eastAsia="en-US"/>
        </w:rPr>
      </w:pPr>
    </w:p>
    <w:p w:rsidR="004527AD" w:rsidRPr="00965A9F" w:rsidRDefault="004527AD" w:rsidP="00744428">
      <w:pPr>
        <w:jc w:val="center"/>
        <w:rPr>
          <w:bCs/>
          <w:lang w:val="hr-HR" w:eastAsia="en-US"/>
        </w:rPr>
      </w:pPr>
    </w:p>
    <w:p w:rsidR="004527AD" w:rsidRPr="00965A9F" w:rsidRDefault="004527AD" w:rsidP="00744428">
      <w:pPr>
        <w:jc w:val="center"/>
        <w:rPr>
          <w:bCs/>
          <w:lang w:val="hr-HR" w:eastAsia="en-US"/>
        </w:rPr>
      </w:pPr>
    </w:p>
    <w:p w:rsidR="004527AD" w:rsidRPr="00965A9F" w:rsidRDefault="004527AD" w:rsidP="00744428">
      <w:pPr>
        <w:jc w:val="center"/>
        <w:rPr>
          <w:bCs/>
          <w:lang w:val="hr-HR" w:eastAsia="en-US"/>
        </w:rPr>
      </w:pPr>
    </w:p>
    <w:p w:rsidR="004527AD" w:rsidRPr="00965A9F" w:rsidRDefault="004527AD" w:rsidP="00744428">
      <w:pPr>
        <w:jc w:val="center"/>
        <w:rPr>
          <w:bCs/>
          <w:lang w:val="hr-HR" w:eastAsia="en-US"/>
        </w:rPr>
      </w:pPr>
    </w:p>
    <w:p w:rsidR="004527AD" w:rsidRPr="00965A9F" w:rsidRDefault="004527AD" w:rsidP="00744428">
      <w:pPr>
        <w:jc w:val="center"/>
        <w:rPr>
          <w:bCs/>
          <w:lang w:val="hr-HR" w:eastAsia="en-US"/>
        </w:rPr>
      </w:pPr>
      <w:r w:rsidRPr="00965A9F">
        <w:rPr>
          <w:bCs/>
          <w:lang w:val="hr-HR" w:eastAsia="en-US"/>
        </w:rPr>
        <w:lastRenderedPageBreak/>
        <w:t>Grafikon 36. Neto carine (naplata i projekcije)</w:t>
      </w:r>
      <w:bookmarkEnd w:id="106"/>
    </w:p>
    <w:p w:rsidR="004527AD" w:rsidRPr="00965A9F" w:rsidRDefault="00965A9F" w:rsidP="00744428">
      <w:pPr>
        <w:jc w:val="center"/>
        <w:rPr>
          <w:lang w:val="hr-HR" w:eastAsia="en-US"/>
        </w:rPr>
      </w:pPr>
      <w:r w:rsidRPr="00965A9F">
        <w:rPr>
          <w:lang w:val="hr-HR" w:eastAsia="bs-Latn-BA"/>
        </w:rPr>
        <w:pict>
          <v:shape id="Picture 62" o:spid="_x0000_i1081" type="#_x0000_t75" style="width:345pt;height:208.5pt;visibility:visible">
            <v:imagedata r:id="rId66" o:title=""/>
          </v:shape>
        </w:pict>
      </w:r>
    </w:p>
    <w:p w:rsidR="004527AD" w:rsidRPr="00965A9F" w:rsidRDefault="004527AD" w:rsidP="00744428">
      <w:pPr>
        <w:jc w:val="center"/>
        <w:rPr>
          <w:sz w:val="20"/>
          <w:szCs w:val="20"/>
          <w:lang w:val="hr-HR" w:eastAsia="en-US"/>
        </w:rPr>
      </w:pPr>
      <w:r w:rsidRPr="00965A9F">
        <w:rPr>
          <w:sz w:val="20"/>
          <w:szCs w:val="20"/>
          <w:lang w:val="hr-HR" w:eastAsia="en-US"/>
        </w:rPr>
        <w:t>Izvor: Podaci UIO i projekcije OMA</w:t>
      </w:r>
    </w:p>
    <w:p w:rsidR="004527AD" w:rsidRPr="00965A9F" w:rsidRDefault="004527AD" w:rsidP="00744428">
      <w:pPr>
        <w:jc w:val="both"/>
        <w:rPr>
          <w:bCs/>
          <w:lang w:val="hr-HR" w:eastAsia="en-US"/>
        </w:rPr>
      </w:pPr>
    </w:p>
    <w:p w:rsidR="004527AD" w:rsidRPr="00965A9F" w:rsidRDefault="004527AD" w:rsidP="00744428">
      <w:pPr>
        <w:jc w:val="both"/>
        <w:rPr>
          <w:lang w:val="hr-HR" w:eastAsia="en-US"/>
        </w:rPr>
      </w:pPr>
      <w:r w:rsidRPr="00965A9F">
        <w:rPr>
          <w:lang w:val="hr-HR" w:eastAsia="en-US"/>
        </w:rPr>
        <w:t>Okvir 5: Projekcije prihoda od carina</w:t>
      </w:r>
    </w:p>
    <w:tbl>
      <w:tblPr>
        <w:tblW w:w="9576" w:type="dxa"/>
        <w:tblInd w:w="93" w:type="dxa"/>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2562"/>
        <w:gridCol w:w="1544"/>
        <w:gridCol w:w="1327"/>
        <w:gridCol w:w="1327"/>
        <w:gridCol w:w="1327"/>
        <w:gridCol w:w="1489"/>
      </w:tblGrid>
      <w:tr w:rsidR="004527AD" w:rsidRPr="00965A9F" w:rsidTr="00744428">
        <w:trPr>
          <w:trHeight w:hRule="exact" w:val="284"/>
        </w:trPr>
        <w:tc>
          <w:tcPr>
            <w:tcW w:w="2562" w:type="dxa"/>
            <w:tcBorders>
              <w:top w:val="single" w:sz="4" w:space="0" w:color="auto"/>
            </w:tcBorders>
            <w:noWrap/>
            <w:vAlign w:val="center"/>
          </w:tcPr>
          <w:p w:rsidR="004527AD" w:rsidRPr="00965A9F" w:rsidRDefault="004527AD" w:rsidP="00744428">
            <w:pPr>
              <w:jc w:val="both"/>
              <w:rPr>
                <w:lang w:val="hr-HR" w:eastAsia="bs-Latn-BA"/>
              </w:rPr>
            </w:pPr>
          </w:p>
        </w:tc>
        <w:tc>
          <w:tcPr>
            <w:tcW w:w="1544" w:type="dxa"/>
            <w:tcBorders>
              <w:top w:val="single" w:sz="4" w:space="0" w:color="auto"/>
            </w:tcBorders>
            <w:noWrap/>
            <w:vAlign w:val="bottom"/>
          </w:tcPr>
          <w:p w:rsidR="004527AD" w:rsidRPr="00965A9F" w:rsidRDefault="004527AD" w:rsidP="00744428">
            <w:pPr>
              <w:jc w:val="center"/>
              <w:rPr>
                <w:lang w:val="hr-HR" w:eastAsia="bs-Latn-BA"/>
              </w:rPr>
            </w:pPr>
            <w:r w:rsidRPr="00965A9F">
              <w:rPr>
                <w:lang w:val="hr-HR" w:eastAsia="bs-Latn-BA"/>
              </w:rPr>
              <w:t>2023</w:t>
            </w:r>
          </w:p>
        </w:tc>
        <w:tc>
          <w:tcPr>
            <w:tcW w:w="1327" w:type="dxa"/>
            <w:tcBorders>
              <w:top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2024</w:t>
            </w:r>
          </w:p>
        </w:tc>
        <w:tc>
          <w:tcPr>
            <w:tcW w:w="1327" w:type="dxa"/>
            <w:tcBorders>
              <w:top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2025</w:t>
            </w:r>
          </w:p>
        </w:tc>
        <w:tc>
          <w:tcPr>
            <w:tcW w:w="1327" w:type="dxa"/>
            <w:tcBorders>
              <w:top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2026</w:t>
            </w:r>
          </w:p>
        </w:tc>
        <w:tc>
          <w:tcPr>
            <w:tcW w:w="1489" w:type="dxa"/>
            <w:tcBorders>
              <w:top w:val="single" w:sz="4" w:space="0" w:color="auto"/>
            </w:tcBorders>
            <w:shd w:val="clear" w:color="auto" w:fill="FDE9D9"/>
            <w:noWrap/>
            <w:vAlign w:val="bottom"/>
          </w:tcPr>
          <w:p w:rsidR="004527AD" w:rsidRPr="00965A9F" w:rsidRDefault="004527AD" w:rsidP="00744428">
            <w:pPr>
              <w:jc w:val="center"/>
              <w:rPr>
                <w:lang w:val="hr-HR" w:eastAsia="bs-Latn-BA"/>
              </w:rPr>
            </w:pPr>
            <w:r w:rsidRPr="00965A9F">
              <w:rPr>
                <w:lang w:val="hr-HR" w:eastAsia="bs-Latn-BA"/>
              </w:rPr>
              <w:t>2027</w:t>
            </w:r>
          </w:p>
        </w:tc>
      </w:tr>
      <w:tr w:rsidR="004527AD" w:rsidRPr="00965A9F" w:rsidTr="00744428">
        <w:trPr>
          <w:trHeight w:hRule="exact" w:val="284"/>
        </w:trPr>
        <w:tc>
          <w:tcPr>
            <w:tcW w:w="2562" w:type="dxa"/>
            <w:noWrap/>
            <w:vAlign w:val="center"/>
          </w:tcPr>
          <w:p w:rsidR="004527AD" w:rsidRPr="00965A9F" w:rsidRDefault="004527AD" w:rsidP="00744428">
            <w:pPr>
              <w:jc w:val="both"/>
              <w:rPr>
                <w:lang w:val="hr-HR" w:eastAsia="bs-Latn-BA"/>
              </w:rPr>
            </w:pPr>
            <w:r w:rsidRPr="00965A9F">
              <w:rPr>
                <w:lang w:val="hr-HR" w:eastAsia="bs-Latn-BA"/>
              </w:rPr>
              <w:t>Projekcije, KM</w:t>
            </w:r>
          </w:p>
        </w:tc>
        <w:tc>
          <w:tcPr>
            <w:tcW w:w="1544" w:type="dxa"/>
            <w:noWrap/>
            <w:vAlign w:val="center"/>
          </w:tcPr>
          <w:p w:rsidR="004527AD" w:rsidRPr="00965A9F" w:rsidRDefault="004527AD" w:rsidP="00744428">
            <w:pPr>
              <w:jc w:val="right"/>
              <w:rPr>
                <w:color w:val="000000"/>
                <w:lang w:val="hr-HR" w:eastAsia="bs-Latn-BA"/>
              </w:rPr>
            </w:pPr>
            <w:r w:rsidRPr="00965A9F">
              <w:rPr>
                <w:color w:val="000000"/>
                <w:lang w:val="hr-HR" w:eastAsia="en-US"/>
              </w:rPr>
              <w:t>506,7</w:t>
            </w:r>
          </w:p>
        </w:tc>
        <w:tc>
          <w:tcPr>
            <w:tcW w:w="1327" w:type="dxa"/>
            <w:noWrap/>
            <w:vAlign w:val="center"/>
          </w:tcPr>
          <w:p w:rsidR="004527AD" w:rsidRPr="00965A9F" w:rsidRDefault="004527AD" w:rsidP="00744428">
            <w:pPr>
              <w:jc w:val="right"/>
              <w:rPr>
                <w:color w:val="000000"/>
                <w:lang w:val="hr-HR" w:eastAsia="en-US"/>
              </w:rPr>
            </w:pPr>
            <w:r w:rsidRPr="00965A9F">
              <w:rPr>
                <w:color w:val="000000"/>
                <w:lang w:val="hr-HR" w:eastAsia="en-US"/>
              </w:rPr>
              <w:t>574,9</w:t>
            </w:r>
          </w:p>
        </w:tc>
        <w:tc>
          <w:tcPr>
            <w:tcW w:w="1327" w:type="dxa"/>
            <w:noWrap/>
            <w:vAlign w:val="center"/>
          </w:tcPr>
          <w:p w:rsidR="004527AD" w:rsidRPr="00965A9F" w:rsidRDefault="004527AD" w:rsidP="00744428">
            <w:pPr>
              <w:jc w:val="right"/>
              <w:rPr>
                <w:color w:val="000000"/>
                <w:lang w:val="hr-HR" w:eastAsia="en-US"/>
              </w:rPr>
            </w:pPr>
            <w:r w:rsidRPr="00965A9F">
              <w:rPr>
                <w:color w:val="000000"/>
                <w:lang w:val="hr-HR" w:eastAsia="en-US"/>
              </w:rPr>
              <w:t>600,8</w:t>
            </w:r>
          </w:p>
        </w:tc>
        <w:tc>
          <w:tcPr>
            <w:tcW w:w="1327" w:type="dxa"/>
            <w:noWrap/>
            <w:vAlign w:val="center"/>
          </w:tcPr>
          <w:p w:rsidR="004527AD" w:rsidRPr="00965A9F" w:rsidRDefault="004527AD" w:rsidP="00744428">
            <w:pPr>
              <w:jc w:val="right"/>
              <w:rPr>
                <w:color w:val="000000"/>
                <w:lang w:val="hr-HR" w:eastAsia="en-US"/>
              </w:rPr>
            </w:pPr>
            <w:r w:rsidRPr="00965A9F">
              <w:rPr>
                <w:color w:val="000000"/>
                <w:lang w:val="hr-HR" w:eastAsia="en-US"/>
              </w:rPr>
              <w:t>634,4</w:t>
            </w:r>
          </w:p>
        </w:tc>
        <w:tc>
          <w:tcPr>
            <w:tcW w:w="1489" w:type="dxa"/>
            <w:noWrap/>
            <w:vAlign w:val="center"/>
          </w:tcPr>
          <w:p w:rsidR="004527AD" w:rsidRPr="00965A9F" w:rsidRDefault="004527AD" w:rsidP="00744428">
            <w:pPr>
              <w:jc w:val="right"/>
              <w:rPr>
                <w:color w:val="000000"/>
                <w:lang w:val="hr-HR" w:eastAsia="en-US"/>
              </w:rPr>
            </w:pPr>
            <w:r w:rsidRPr="00965A9F">
              <w:rPr>
                <w:color w:val="000000"/>
                <w:lang w:val="hr-HR" w:eastAsia="en-US"/>
              </w:rPr>
              <w:t>672,5</w:t>
            </w:r>
          </w:p>
        </w:tc>
      </w:tr>
      <w:tr w:rsidR="004527AD" w:rsidRPr="00965A9F" w:rsidTr="00744428">
        <w:trPr>
          <w:trHeight w:hRule="exact" w:val="284"/>
        </w:trPr>
        <w:tc>
          <w:tcPr>
            <w:tcW w:w="2562" w:type="dxa"/>
            <w:noWrap/>
            <w:vAlign w:val="center"/>
          </w:tcPr>
          <w:p w:rsidR="004527AD" w:rsidRPr="00965A9F" w:rsidRDefault="004527AD" w:rsidP="00744428">
            <w:pPr>
              <w:jc w:val="both"/>
              <w:rPr>
                <w:lang w:val="hr-HR" w:eastAsia="bs-Latn-BA"/>
              </w:rPr>
            </w:pPr>
            <w:r w:rsidRPr="00965A9F">
              <w:rPr>
                <w:lang w:val="hr-HR" w:eastAsia="bs-Latn-BA"/>
              </w:rPr>
              <w:t xml:space="preserve">Projekcije, % rasta </w:t>
            </w:r>
          </w:p>
        </w:tc>
        <w:tc>
          <w:tcPr>
            <w:tcW w:w="1544" w:type="dxa"/>
            <w:noWrap/>
            <w:vAlign w:val="center"/>
          </w:tcPr>
          <w:p w:rsidR="004527AD" w:rsidRPr="00965A9F" w:rsidRDefault="004527AD" w:rsidP="00744428">
            <w:pPr>
              <w:jc w:val="right"/>
              <w:rPr>
                <w:color w:val="000000"/>
                <w:lang w:val="hr-HR" w:eastAsia="en-US"/>
              </w:rPr>
            </w:pPr>
          </w:p>
        </w:tc>
        <w:tc>
          <w:tcPr>
            <w:tcW w:w="1327" w:type="dxa"/>
            <w:noWrap/>
            <w:vAlign w:val="center"/>
          </w:tcPr>
          <w:p w:rsidR="004527AD" w:rsidRPr="00965A9F" w:rsidRDefault="004527AD" w:rsidP="00744428">
            <w:pPr>
              <w:jc w:val="right"/>
              <w:rPr>
                <w:color w:val="000000"/>
                <w:lang w:val="hr-HR" w:eastAsia="bs-Latn-BA"/>
              </w:rPr>
            </w:pPr>
            <w:r w:rsidRPr="00965A9F">
              <w:rPr>
                <w:color w:val="000000"/>
                <w:lang w:val="hr-HR" w:eastAsia="en-US"/>
              </w:rPr>
              <w:t>13,5%</w:t>
            </w:r>
          </w:p>
        </w:tc>
        <w:tc>
          <w:tcPr>
            <w:tcW w:w="1327" w:type="dxa"/>
            <w:noWrap/>
            <w:vAlign w:val="center"/>
          </w:tcPr>
          <w:p w:rsidR="004527AD" w:rsidRPr="00965A9F" w:rsidRDefault="004527AD" w:rsidP="00744428">
            <w:pPr>
              <w:jc w:val="right"/>
              <w:rPr>
                <w:color w:val="000000"/>
                <w:lang w:val="hr-HR" w:eastAsia="en-US"/>
              </w:rPr>
            </w:pPr>
            <w:r w:rsidRPr="00965A9F">
              <w:rPr>
                <w:color w:val="000000"/>
                <w:lang w:val="hr-HR" w:eastAsia="en-US"/>
              </w:rPr>
              <w:t>4,5%</w:t>
            </w:r>
          </w:p>
        </w:tc>
        <w:tc>
          <w:tcPr>
            <w:tcW w:w="1327" w:type="dxa"/>
            <w:noWrap/>
            <w:vAlign w:val="center"/>
          </w:tcPr>
          <w:p w:rsidR="004527AD" w:rsidRPr="00965A9F" w:rsidRDefault="004527AD" w:rsidP="00744428">
            <w:pPr>
              <w:jc w:val="right"/>
              <w:rPr>
                <w:color w:val="000000"/>
                <w:lang w:val="hr-HR" w:eastAsia="en-US"/>
              </w:rPr>
            </w:pPr>
            <w:r w:rsidRPr="00965A9F">
              <w:rPr>
                <w:color w:val="000000"/>
                <w:lang w:val="hr-HR" w:eastAsia="en-US"/>
              </w:rPr>
              <w:t>5,6%</w:t>
            </w:r>
          </w:p>
        </w:tc>
        <w:tc>
          <w:tcPr>
            <w:tcW w:w="1489" w:type="dxa"/>
            <w:noWrap/>
            <w:vAlign w:val="center"/>
          </w:tcPr>
          <w:p w:rsidR="004527AD" w:rsidRPr="00965A9F" w:rsidRDefault="004527AD" w:rsidP="00744428">
            <w:pPr>
              <w:jc w:val="right"/>
              <w:rPr>
                <w:color w:val="000000"/>
                <w:lang w:val="hr-HR" w:eastAsia="en-US"/>
              </w:rPr>
            </w:pPr>
            <w:r w:rsidRPr="00965A9F">
              <w:rPr>
                <w:color w:val="000000"/>
                <w:lang w:val="hr-HR" w:eastAsia="en-US"/>
              </w:rPr>
              <w:t>6,0%</w:t>
            </w:r>
          </w:p>
        </w:tc>
      </w:tr>
      <w:tr w:rsidR="004527AD" w:rsidRPr="00965A9F" w:rsidTr="00744428">
        <w:trPr>
          <w:trHeight w:hRule="exact" w:val="284"/>
        </w:trPr>
        <w:tc>
          <w:tcPr>
            <w:tcW w:w="2562" w:type="dxa"/>
            <w:tcBorders>
              <w:bottom w:val="single" w:sz="4" w:space="0" w:color="auto"/>
            </w:tcBorders>
            <w:noWrap/>
            <w:vAlign w:val="center"/>
          </w:tcPr>
          <w:p w:rsidR="004527AD" w:rsidRPr="00965A9F" w:rsidRDefault="004527AD" w:rsidP="00744428">
            <w:pPr>
              <w:jc w:val="both"/>
              <w:rPr>
                <w:lang w:val="hr-HR" w:eastAsia="bs-Latn-BA"/>
              </w:rPr>
            </w:pPr>
            <w:r w:rsidRPr="00965A9F">
              <w:rPr>
                <w:lang w:val="hr-HR" w:eastAsia="bs-Latn-BA"/>
              </w:rPr>
              <w:t xml:space="preserve">Projekcije, % BDP </w:t>
            </w:r>
          </w:p>
        </w:tc>
        <w:tc>
          <w:tcPr>
            <w:tcW w:w="1544" w:type="dxa"/>
            <w:tcBorders>
              <w:bottom w:val="single" w:sz="4" w:space="0" w:color="auto"/>
            </w:tcBorders>
            <w:noWrap/>
            <w:vAlign w:val="center"/>
          </w:tcPr>
          <w:p w:rsidR="004527AD" w:rsidRPr="00965A9F" w:rsidRDefault="004527AD" w:rsidP="00744428">
            <w:pPr>
              <w:jc w:val="right"/>
              <w:rPr>
                <w:color w:val="000000"/>
                <w:lang w:val="hr-HR" w:eastAsia="bs-Latn-BA"/>
              </w:rPr>
            </w:pPr>
            <w:r w:rsidRPr="00965A9F">
              <w:rPr>
                <w:color w:val="000000"/>
                <w:lang w:val="hr-HR" w:eastAsia="en-US"/>
              </w:rPr>
              <w:t>1,0%</w:t>
            </w:r>
          </w:p>
        </w:tc>
        <w:tc>
          <w:tcPr>
            <w:tcW w:w="1327" w:type="dxa"/>
            <w:tcBorders>
              <w:bottom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w:t>
            </w:r>
            <w:proofErr w:type="spellStart"/>
            <w:r w:rsidRPr="00965A9F">
              <w:rPr>
                <w:color w:val="000000"/>
                <w:lang w:val="hr-HR" w:eastAsia="en-US"/>
              </w:rPr>
              <w:t>1</w:t>
            </w:r>
            <w:proofErr w:type="spellEnd"/>
            <w:r w:rsidRPr="00965A9F">
              <w:rPr>
                <w:color w:val="000000"/>
                <w:lang w:val="hr-HR" w:eastAsia="en-US"/>
              </w:rPr>
              <w:t>%</w:t>
            </w:r>
          </w:p>
        </w:tc>
        <w:tc>
          <w:tcPr>
            <w:tcW w:w="1327" w:type="dxa"/>
            <w:tcBorders>
              <w:bottom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w:t>
            </w:r>
            <w:proofErr w:type="spellStart"/>
            <w:r w:rsidRPr="00965A9F">
              <w:rPr>
                <w:color w:val="000000"/>
                <w:lang w:val="hr-HR" w:eastAsia="en-US"/>
              </w:rPr>
              <w:t>1</w:t>
            </w:r>
            <w:proofErr w:type="spellEnd"/>
            <w:r w:rsidRPr="00965A9F">
              <w:rPr>
                <w:color w:val="000000"/>
                <w:lang w:val="hr-HR" w:eastAsia="en-US"/>
              </w:rPr>
              <w:t>%</w:t>
            </w:r>
          </w:p>
        </w:tc>
        <w:tc>
          <w:tcPr>
            <w:tcW w:w="1327" w:type="dxa"/>
            <w:tcBorders>
              <w:bottom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w:t>
            </w:r>
            <w:proofErr w:type="spellStart"/>
            <w:r w:rsidRPr="00965A9F">
              <w:rPr>
                <w:color w:val="000000"/>
                <w:lang w:val="hr-HR" w:eastAsia="en-US"/>
              </w:rPr>
              <w:t>1</w:t>
            </w:r>
            <w:proofErr w:type="spellEnd"/>
            <w:r w:rsidRPr="00965A9F">
              <w:rPr>
                <w:color w:val="000000"/>
                <w:lang w:val="hr-HR" w:eastAsia="en-US"/>
              </w:rPr>
              <w:t>%</w:t>
            </w:r>
          </w:p>
        </w:tc>
        <w:tc>
          <w:tcPr>
            <w:tcW w:w="1489" w:type="dxa"/>
            <w:tcBorders>
              <w:bottom w:val="single" w:sz="4" w:space="0" w:color="auto"/>
            </w:tcBorders>
            <w:noWrap/>
            <w:vAlign w:val="center"/>
          </w:tcPr>
          <w:p w:rsidR="004527AD" w:rsidRPr="00965A9F" w:rsidRDefault="004527AD" w:rsidP="00744428">
            <w:pPr>
              <w:jc w:val="right"/>
              <w:rPr>
                <w:color w:val="000000"/>
                <w:lang w:val="hr-HR" w:eastAsia="en-US"/>
              </w:rPr>
            </w:pPr>
            <w:r w:rsidRPr="00965A9F">
              <w:rPr>
                <w:color w:val="000000"/>
                <w:lang w:val="hr-HR" w:eastAsia="en-US"/>
              </w:rPr>
              <w:t>1,</w:t>
            </w:r>
            <w:proofErr w:type="spellStart"/>
            <w:r w:rsidRPr="00965A9F">
              <w:rPr>
                <w:color w:val="000000"/>
                <w:lang w:val="hr-HR" w:eastAsia="en-US"/>
              </w:rPr>
              <w:t>1</w:t>
            </w:r>
            <w:proofErr w:type="spellEnd"/>
            <w:r w:rsidRPr="00965A9F">
              <w:rPr>
                <w:color w:val="000000"/>
                <w:lang w:val="hr-HR" w:eastAsia="en-US"/>
              </w:rPr>
              <w:t>%</w:t>
            </w:r>
          </w:p>
        </w:tc>
      </w:tr>
    </w:tbl>
    <w:p w:rsidR="004527AD" w:rsidRPr="00965A9F" w:rsidRDefault="004527AD" w:rsidP="00744428">
      <w:pPr>
        <w:rPr>
          <w:lang w:val="hr-HR" w:eastAsia="en-US"/>
        </w:rPr>
      </w:pPr>
    </w:p>
    <w:p w:rsidR="004527AD" w:rsidRPr="00965A9F" w:rsidRDefault="004527AD" w:rsidP="00744428">
      <w:pPr>
        <w:rPr>
          <w:lang w:val="hr-HR" w:eastAsia="en-US"/>
        </w:rPr>
      </w:pPr>
    </w:p>
    <w:p w:rsidR="004527AD" w:rsidRPr="00965A9F" w:rsidRDefault="004527AD" w:rsidP="008611D2">
      <w:pPr>
        <w:keepNext/>
        <w:jc w:val="both"/>
        <w:outlineLvl w:val="1"/>
        <w:rPr>
          <w:b/>
          <w:lang w:val="hr-HR" w:eastAsia="en-US"/>
        </w:rPr>
      </w:pPr>
      <w:bookmarkStart w:id="107" w:name="_Toc179622469"/>
      <w:r w:rsidRPr="00965A9F">
        <w:rPr>
          <w:b/>
          <w:bCs/>
          <w:lang w:val="hr-HR" w:eastAsia="en-US"/>
        </w:rPr>
        <w:br w:type="page"/>
      </w:r>
      <w:r w:rsidRPr="00965A9F">
        <w:rPr>
          <w:b/>
          <w:bCs/>
          <w:lang w:val="hr-HR" w:eastAsia="en-US"/>
        </w:rPr>
        <w:lastRenderedPageBreak/>
        <w:t>RIZICI</w:t>
      </w:r>
      <w:bookmarkEnd w:id="107"/>
    </w:p>
    <w:p w:rsidR="004527AD" w:rsidRPr="00965A9F" w:rsidRDefault="004527AD" w:rsidP="00744428">
      <w:pPr>
        <w:jc w:val="both"/>
        <w:rPr>
          <w:b/>
          <w:lang w:val="hr-HR" w:eastAsia="en-US"/>
        </w:rPr>
      </w:pPr>
      <w:r w:rsidRPr="00965A9F">
        <w:rPr>
          <w:b/>
          <w:lang w:val="hr-HR" w:eastAsia="en-US"/>
        </w:rPr>
        <w:t xml:space="preserve"> </w:t>
      </w:r>
    </w:p>
    <w:p w:rsidR="004527AD" w:rsidRPr="00965A9F" w:rsidRDefault="004527AD" w:rsidP="00744428">
      <w:pPr>
        <w:jc w:val="both"/>
        <w:rPr>
          <w:lang w:val="hr-HR" w:eastAsia="en-US"/>
        </w:rPr>
      </w:pPr>
      <w:r w:rsidRPr="00965A9F">
        <w:rPr>
          <w:lang w:val="hr-HR" w:eastAsia="en-US"/>
        </w:rPr>
        <w:t xml:space="preserve">Imajući u vidu ogromne nepoznanice u trenutku izrade projekcija o daljem odvijanju situacije na međunarodnom planu vezano za ratna dešavanja u svijetu, te korištene pretpostavke (DEP, makroekonomske projekcije), ističemo da postoje značajni rizici za ostvarenje projekcija prihoda od indirektnih poreza. S obzirom na osnovne postavke projekcija indirektnih poreza i ukupne ekonomske uslove u BiH i u svijetu, ostvarenje projektiranog nivoa prihoda od indirektnih poreza u periodu 2024-2027. godina je podložno sljedećim rizicima: (1) svim rizicima za ostvarenje projektiranih makroekonomskih pokazatelja (DEP) i (2) rizicima koji se odnose na samu naplatu prihoda od indirektnih poreza i borbu protiv sive ekonomije. </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r w:rsidRPr="00965A9F">
        <w:rPr>
          <w:lang w:val="hr-HR" w:eastAsia="en-US"/>
        </w:rPr>
        <w:t xml:space="preserve">Projekcije prihoda od indirektnih poreza su usko vezane za projekcije makroekonomskih pokazatelja DEP-a. Svi rizici koje DEP </w:t>
      </w:r>
      <w:r w:rsidR="00965A9F">
        <w:rPr>
          <w:lang w:val="hr-HR" w:eastAsia="en-US"/>
        </w:rPr>
        <w:t>s</w:t>
      </w:r>
      <w:r w:rsidRPr="00965A9F">
        <w:rPr>
          <w:lang w:val="hr-HR" w:eastAsia="en-US"/>
        </w:rPr>
        <w:t xml:space="preserve">pominje u svojim projekcijama po automatizmu predstavljaju i rizike za projekcije prihoda od indirektnih poreza, pošto svako odstupanje realizacije DEP-ovih parametara od njihovih projektiranih vrijednosti neizbježno dovodi i do odstupanja realiziranih od projektiranih prihoda od indirektnih poreza. </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r w:rsidRPr="00965A9F">
        <w:rPr>
          <w:lang w:val="hr-HR" w:eastAsia="en-US"/>
        </w:rPr>
        <w:t xml:space="preserve">U rizike koji mogu ugroziti izvršenje projekcija naplate prihoda od indirektnih poreza u sferi politike i administriranja indirektnim porezima možemo </w:t>
      </w:r>
      <w:proofErr w:type="spellStart"/>
      <w:r w:rsidRPr="00965A9F">
        <w:rPr>
          <w:lang w:val="hr-HR" w:eastAsia="en-US"/>
        </w:rPr>
        <w:t>ubrojati</w:t>
      </w:r>
      <w:proofErr w:type="spellEnd"/>
      <w:r w:rsidRPr="00965A9F">
        <w:rPr>
          <w:lang w:val="hr-HR" w:eastAsia="en-US"/>
        </w:rPr>
        <w:t xml:space="preserve"> sljedeće:</w:t>
      </w:r>
    </w:p>
    <w:p w:rsidR="004527AD" w:rsidRPr="00965A9F" w:rsidRDefault="004527AD" w:rsidP="00744428">
      <w:pPr>
        <w:numPr>
          <w:ilvl w:val="0"/>
          <w:numId w:val="4"/>
        </w:numPr>
        <w:jc w:val="both"/>
        <w:rPr>
          <w:lang w:val="hr-HR" w:eastAsia="en-US"/>
        </w:rPr>
      </w:pPr>
      <w:r w:rsidRPr="00965A9F">
        <w:rPr>
          <w:lang w:val="hr-HR" w:eastAsia="en-US"/>
        </w:rPr>
        <w:t xml:space="preserve">Slabljenje borbe protiv crnog tržišta duhanskih prerađevina nakon okončanja harmonizacije poreznog opterećenja cigareta u BiH sa standardima EU; </w:t>
      </w:r>
    </w:p>
    <w:p w:rsidR="004527AD" w:rsidRPr="00965A9F" w:rsidRDefault="004527AD" w:rsidP="00744428">
      <w:pPr>
        <w:numPr>
          <w:ilvl w:val="0"/>
          <w:numId w:val="4"/>
        </w:numPr>
        <w:jc w:val="both"/>
        <w:rPr>
          <w:lang w:val="hr-HR" w:eastAsia="en-US"/>
        </w:rPr>
      </w:pPr>
      <w:r w:rsidRPr="00965A9F">
        <w:rPr>
          <w:lang w:val="hr-HR" w:eastAsia="en-US"/>
        </w:rPr>
        <w:t>Slabljenje borbe protiv PDV prevara, pogotovo u sferi povrata, koji, u situaciji pada zaposlenosti i nelikvidnosti obveznika postaju atraktivni za prevare;</w:t>
      </w:r>
    </w:p>
    <w:p w:rsidR="004527AD" w:rsidRPr="00965A9F" w:rsidRDefault="004527AD" w:rsidP="00744428">
      <w:pPr>
        <w:numPr>
          <w:ilvl w:val="0"/>
          <w:numId w:val="4"/>
        </w:numPr>
        <w:jc w:val="both"/>
        <w:rPr>
          <w:lang w:val="hr-HR" w:eastAsia="en-US"/>
        </w:rPr>
      </w:pPr>
      <w:r w:rsidRPr="00965A9F">
        <w:rPr>
          <w:lang w:val="hr-HR" w:eastAsia="en-US"/>
        </w:rPr>
        <w:t xml:space="preserve">Predlaganje izmjena politike indirektnog oporezivanja kao što su: diferencirane stope PDV-a, privremeno ukidanje </w:t>
      </w:r>
      <w:proofErr w:type="spellStart"/>
      <w:r w:rsidRPr="00965A9F">
        <w:rPr>
          <w:lang w:val="hr-HR" w:eastAsia="en-US"/>
        </w:rPr>
        <w:t>akciza</w:t>
      </w:r>
      <w:proofErr w:type="spellEnd"/>
      <w:r w:rsidRPr="00965A9F">
        <w:rPr>
          <w:lang w:val="hr-HR" w:eastAsia="en-US"/>
        </w:rPr>
        <w:t xml:space="preserve"> na derivate, zahtjevi za oslobađanjem ili isplatu povrata za promet u zemlji i sl. </w:t>
      </w:r>
    </w:p>
    <w:p w:rsidR="004527AD" w:rsidRPr="00965A9F" w:rsidRDefault="004527AD" w:rsidP="00744428">
      <w:pPr>
        <w:jc w:val="both"/>
        <w:rPr>
          <w:lang w:val="hr-HR" w:eastAsia="en-US"/>
        </w:rPr>
      </w:pPr>
    </w:p>
    <w:p w:rsidR="004527AD" w:rsidRPr="00965A9F" w:rsidRDefault="004527AD" w:rsidP="00744428">
      <w:pPr>
        <w:jc w:val="both"/>
        <w:rPr>
          <w:lang w:val="hr-HR" w:eastAsia="en-US"/>
        </w:rPr>
      </w:pPr>
      <w:r w:rsidRPr="00965A9F">
        <w:rPr>
          <w:lang w:val="hr-HR" w:eastAsia="en-US"/>
        </w:rPr>
        <w:t xml:space="preserve">Rješenja Vijeća za državnu pomoć BiH  u vezi oslobađanja putarine za rudnike i termoelektrane nose određene rizike po naplatu indirektnih poreza. Imajući u vidu rješenja Vijeća, projekcije prihoda od putarine za period 2024-2027. godina podrazumijevaju naplatu putarine za sve obveznike, osim za željeznice. Drugačiji ishod eventualnih pravnih postupaka korisnika porezne olakšice podrazumijevao bi manju naplatu putarine u odnosu na projekcije. S druge strane, povrat olakšice bi imao pozitivan </w:t>
      </w:r>
      <w:proofErr w:type="spellStart"/>
      <w:r w:rsidRPr="00965A9F">
        <w:rPr>
          <w:lang w:val="hr-HR" w:eastAsia="en-US"/>
        </w:rPr>
        <w:t>efekat</w:t>
      </w:r>
      <w:proofErr w:type="spellEnd"/>
      <w:r w:rsidRPr="00965A9F">
        <w:rPr>
          <w:lang w:val="hr-HR" w:eastAsia="en-US"/>
        </w:rPr>
        <w:t xml:space="preserve"> na naplatu prihoda od putarine. Imajući u vidu nepoznanice u vezi dinamike naplate povrata i trajanja eventualnih pravnih postupaka s tim u vezi, povrat olakšice nije uključen kao jednokratni dodatni prihod u projekcije prihoda za period 2024-2027. godina.  </w:t>
      </w:r>
    </w:p>
    <w:p w:rsidR="004527AD" w:rsidRPr="00965A9F" w:rsidRDefault="004527AD" w:rsidP="00744428">
      <w:pPr>
        <w:jc w:val="both"/>
        <w:rPr>
          <w:lang w:val="hr-HR" w:eastAsia="en-US"/>
        </w:rPr>
      </w:pPr>
    </w:p>
    <w:p w:rsidR="004527AD" w:rsidRPr="00965A9F" w:rsidRDefault="004527AD" w:rsidP="00744428">
      <w:pPr>
        <w:ind w:left="720"/>
        <w:jc w:val="both"/>
        <w:rPr>
          <w:lang w:val="hr-HR" w:eastAsia="en-US"/>
        </w:rPr>
      </w:pPr>
    </w:p>
    <w:p w:rsidR="004527AD" w:rsidRPr="00965A9F" w:rsidRDefault="004527AD" w:rsidP="00744428">
      <w:pPr>
        <w:keepNext/>
        <w:outlineLvl w:val="0"/>
        <w:rPr>
          <w:b/>
          <w:bCs/>
          <w:lang w:val="hr-HR" w:eastAsia="en-US"/>
        </w:rPr>
      </w:pPr>
      <w:r w:rsidRPr="00965A9F">
        <w:rPr>
          <w:bCs/>
          <w:lang w:val="hr-HR" w:eastAsia="en-US"/>
        </w:rPr>
        <w:br w:type="page"/>
      </w:r>
      <w:bookmarkStart w:id="108" w:name="_Toc164752859"/>
      <w:bookmarkStart w:id="109" w:name="_Toc179622470"/>
      <w:r w:rsidRPr="00965A9F">
        <w:rPr>
          <w:b/>
          <w:bCs/>
          <w:lang w:val="hr-HR" w:eastAsia="en-US"/>
        </w:rPr>
        <w:lastRenderedPageBreak/>
        <w:t>Dodatak: Posljednje projekcije međunarodnih institucija</w:t>
      </w:r>
      <w:bookmarkEnd w:id="108"/>
      <w:bookmarkEnd w:id="109"/>
    </w:p>
    <w:p w:rsidR="004527AD" w:rsidRPr="00965A9F" w:rsidRDefault="004527AD" w:rsidP="00744428">
      <w:pPr>
        <w:rPr>
          <w:lang w:val="hr-HR" w:eastAsia="en-US"/>
        </w:rPr>
      </w:pPr>
    </w:p>
    <w:p w:rsidR="004527AD" w:rsidRPr="00965A9F" w:rsidRDefault="004527AD" w:rsidP="008611D2">
      <w:pPr>
        <w:keepNext/>
        <w:jc w:val="both"/>
        <w:outlineLvl w:val="1"/>
        <w:rPr>
          <w:b/>
          <w:bCs/>
          <w:lang w:val="hr-HR" w:eastAsia="en-US"/>
        </w:rPr>
      </w:pPr>
      <w:bookmarkStart w:id="110" w:name="_Toc164752860"/>
      <w:bookmarkStart w:id="111" w:name="_Toc179622471"/>
      <w:r w:rsidRPr="00965A9F">
        <w:rPr>
          <w:b/>
          <w:bCs/>
          <w:lang w:val="hr-HR" w:eastAsia="en-US"/>
        </w:rPr>
        <w:t>Projekcije Evropske komisije (EK)</w:t>
      </w:r>
      <w:bookmarkEnd w:id="110"/>
      <w:bookmarkEnd w:id="111"/>
      <w:r w:rsidRPr="00965A9F">
        <w:rPr>
          <w:b/>
          <w:bCs/>
          <w:lang w:val="hr-HR" w:eastAsia="en-US"/>
        </w:rPr>
        <w:t xml:space="preserve"> </w:t>
      </w:r>
    </w:p>
    <w:p w:rsidR="004527AD" w:rsidRPr="00965A9F" w:rsidRDefault="004527AD" w:rsidP="00744428">
      <w:pPr>
        <w:rPr>
          <w:lang w:val="hr-HR" w:eastAsia="en-US"/>
        </w:rPr>
      </w:pPr>
    </w:p>
    <w:p w:rsidR="004527AD" w:rsidRPr="00965A9F" w:rsidRDefault="004527AD" w:rsidP="00744428">
      <w:pPr>
        <w:jc w:val="both"/>
        <w:rPr>
          <w:bCs/>
          <w:lang w:val="hr-HR" w:eastAsia="en-US"/>
        </w:rPr>
      </w:pPr>
      <w:r w:rsidRPr="00965A9F">
        <w:rPr>
          <w:bCs/>
          <w:lang w:val="hr-HR" w:eastAsia="en-US"/>
        </w:rPr>
        <w:t>Na osnovu Tabele 8. mogu se vidjeti projekcije realnog rasta BDP-a i inflacije za period od 2023. do 2025. godine iz posljednjih projekcija EK.</w:t>
      </w:r>
      <w:r w:rsidRPr="00965A9F">
        <w:rPr>
          <w:bCs/>
          <w:vertAlign w:val="superscript"/>
          <w:lang w:val="hr-HR" w:eastAsia="en-US"/>
        </w:rPr>
        <w:footnoteReference w:id="25"/>
      </w:r>
      <w:r w:rsidRPr="00965A9F">
        <w:rPr>
          <w:bCs/>
          <w:lang w:val="hr-HR" w:eastAsia="en-US"/>
        </w:rPr>
        <w:t xml:space="preserve"> Za 2023. godinu je procijenjeno da je u EU ostvaren realni rast BDP-a od 0,4%, dok se za 2024. i 2025. godinu </w:t>
      </w:r>
      <w:proofErr w:type="spellStart"/>
      <w:r w:rsidRPr="00965A9F">
        <w:rPr>
          <w:bCs/>
          <w:lang w:val="hr-HR" w:eastAsia="en-US"/>
        </w:rPr>
        <w:t>projektuju</w:t>
      </w:r>
      <w:proofErr w:type="spellEnd"/>
      <w:r w:rsidRPr="00965A9F">
        <w:rPr>
          <w:bCs/>
          <w:lang w:val="hr-HR" w:eastAsia="en-US"/>
        </w:rPr>
        <w:t xml:space="preserve"> stope rasta od 1% i 1,6%, respektivno. Što se tiče stope inflacije u EU, procjenjuje se da će pasti sa 6,4% u 2023. godini na 2,7% u 2024, te na 2,</w:t>
      </w:r>
      <w:proofErr w:type="spellStart"/>
      <w:r w:rsidRPr="00965A9F">
        <w:rPr>
          <w:bCs/>
          <w:lang w:val="hr-HR" w:eastAsia="en-US"/>
        </w:rPr>
        <w:t>2</w:t>
      </w:r>
      <w:proofErr w:type="spellEnd"/>
      <w:r w:rsidRPr="00965A9F">
        <w:rPr>
          <w:bCs/>
          <w:lang w:val="hr-HR" w:eastAsia="en-US"/>
        </w:rPr>
        <w:t>% u 2025. godini.</w:t>
      </w:r>
    </w:p>
    <w:p w:rsidR="004527AD" w:rsidRPr="00965A9F" w:rsidRDefault="004527AD" w:rsidP="00744428">
      <w:pPr>
        <w:jc w:val="both"/>
        <w:rPr>
          <w:bCs/>
          <w:lang w:val="hr-HR" w:eastAsia="en-US"/>
        </w:rPr>
      </w:pPr>
    </w:p>
    <w:p w:rsidR="004527AD" w:rsidRPr="00965A9F" w:rsidRDefault="004527AD" w:rsidP="00744428">
      <w:pPr>
        <w:jc w:val="both"/>
        <w:rPr>
          <w:bCs/>
          <w:lang w:val="hr-HR" w:eastAsia="en-US"/>
        </w:rPr>
      </w:pPr>
      <w:bookmarkStart w:id="112" w:name="_Toc179800729"/>
      <w:r w:rsidRPr="00965A9F">
        <w:rPr>
          <w:bCs/>
          <w:lang w:val="hr-HR" w:eastAsia="en-US"/>
        </w:rPr>
        <w:t>Tabela 8. Projekcije EK, proljeće 2024</w:t>
      </w:r>
      <w:bookmarkEnd w:id="112"/>
      <w:r w:rsidRPr="00965A9F">
        <w:rPr>
          <w:bCs/>
          <w:lang w:val="hr-HR" w:eastAsia="en-US"/>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99"/>
        <w:gridCol w:w="1134"/>
        <w:gridCol w:w="1134"/>
        <w:gridCol w:w="1134"/>
        <w:gridCol w:w="284"/>
        <w:gridCol w:w="1134"/>
        <w:gridCol w:w="1134"/>
        <w:gridCol w:w="1134"/>
      </w:tblGrid>
      <w:tr w:rsidR="004527AD" w:rsidRPr="00965A9F" w:rsidTr="00744428">
        <w:tc>
          <w:tcPr>
            <w:tcW w:w="1299" w:type="dxa"/>
            <w:vMerge w:val="restart"/>
            <w:shd w:val="clear" w:color="auto" w:fill="FDE9D9"/>
          </w:tcPr>
          <w:p w:rsidR="004527AD" w:rsidRPr="00965A9F" w:rsidRDefault="004527AD" w:rsidP="00744428">
            <w:pPr>
              <w:jc w:val="both"/>
              <w:rPr>
                <w:bCs/>
                <w:lang w:val="hr-HR" w:eastAsia="en-US"/>
              </w:rPr>
            </w:pPr>
            <w:r w:rsidRPr="00965A9F">
              <w:rPr>
                <w:bCs/>
                <w:lang w:val="hr-HR" w:eastAsia="en-US"/>
              </w:rPr>
              <w:t>Projekcija</w:t>
            </w:r>
          </w:p>
        </w:tc>
        <w:tc>
          <w:tcPr>
            <w:tcW w:w="3402" w:type="dxa"/>
            <w:gridSpan w:val="3"/>
            <w:shd w:val="clear" w:color="auto" w:fill="FDE9D9"/>
          </w:tcPr>
          <w:p w:rsidR="004527AD" w:rsidRPr="00965A9F" w:rsidRDefault="004527AD" w:rsidP="00744428">
            <w:pPr>
              <w:jc w:val="center"/>
              <w:rPr>
                <w:bCs/>
                <w:lang w:val="hr-HR" w:eastAsia="en-US"/>
              </w:rPr>
            </w:pPr>
            <w:r w:rsidRPr="00965A9F">
              <w:rPr>
                <w:bCs/>
                <w:lang w:val="hr-HR" w:eastAsia="en-US"/>
              </w:rPr>
              <w:t>Realni rast BDP-a</w:t>
            </w:r>
          </w:p>
        </w:tc>
        <w:tc>
          <w:tcPr>
            <w:tcW w:w="284" w:type="dxa"/>
            <w:shd w:val="clear" w:color="auto" w:fill="FDE9D9"/>
          </w:tcPr>
          <w:p w:rsidR="004527AD" w:rsidRPr="00965A9F" w:rsidRDefault="004527AD" w:rsidP="00744428">
            <w:pPr>
              <w:jc w:val="center"/>
              <w:rPr>
                <w:bCs/>
                <w:lang w:val="hr-HR" w:eastAsia="en-US"/>
              </w:rPr>
            </w:pPr>
          </w:p>
        </w:tc>
        <w:tc>
          <w:tcPr>
            <w:tcW w:w="3402" w:type="dxa"/>
            <w:gridSpan w:val="3"/>
            <w:shd w:val="clear" w:color="auto" w:fill="FDE9D9"/>
          </w:tcPr>
          <w:p w:rsidR="004527AD" w:rsidRPr="00965A9F" w:rsidRDefault="004527AD" w:rsidP="00744428">
            <w:pPr>
              <w:jc w:val="center"/>
              <w:rPr>
                <w:bCs/>
                <w:lang w:val="hr-HR" w:eastAsia="en-US"/>
              </w:rPr>
            </w:pPr>
            <w:r w:rsidRPr="00965A9F">
              <w:rPr>
                <w:bCs/>
                <w:lang w:val="hr-HR" w:eastAsia="en-US"/>
              </w:rPr>
              <w:t>Inflacija</w:t>
            </w:r>
          </w:p>
        </w:tc>
      </w:tr>
      <w:tr w:rsidR="004527AD" w:rsidRPr="00965A9F" w:rsidTr="00744428">
        <w:tc>
          <w:tcPr>
            <w:tcW w:w="1299" w:type="dxa"/>
            <w:vMerge/>
            <w:shd w:val="clear" w:color="auto" w:fill="FDE9D9"/>
          </w:tcPr>
          <w:p w:rsidR="004527AD" w:rsidRPr="00965A9F" w:rsidRDefault="004527AD" w:rsidP="00744428">
            <w:pPr>
              <w:jc w:val="both"/>
              <w:rPr>
                <w:bCs/>
                <w:lang w:val="hr-HR" w:eastAsia="en-US"/>
              </w:rPr>
            </w:pPr>
          </w:p>
        </w:tc>
        <w:tc>
          <w:tcPr>
            <w:tcW w:w="1134" w:type="dxa"/>
            <w:shd w:val="clear" w:color="auto" w:fill="FDE9D9"/>
          </w:tcPr>
          <w:p w:rsidR="004527AD" w:rsidRPr="00965A9F" w:rsidRDefault="004527AD" w:rsidP="00744428">
            <w:pPr>
              <w:jc w:val="center"/>
              <w:rPr>
                <w:bCs/>
                <w:lang w:val="hr-HR" w:eastAsia="en-US"/>
              </w:rPr>
            </w:pPr>
            <w:r w:rsidRPr="00965A9F">
              <w:rPr>
                <w:bCs/>
                <w:lang w:val="hr-HR" w:eastAsia="en-US"/>
              </w:rPr>
              <w:t>2023</w:t>
            </w:r>
          </w:p>
        </w:tc>
        <w:tc>
          <w:tcPr>
            <w:tcW w:w="1134" w:type="dxa"/>
            <w:shd w:val="clear" w:color="auto" w:fill="FDE9D9"/>
          </w:tcPr>
          <w:p w:rsidR="004527AD" w:rsidRPr="00965A9F" w:rsidRDefault="004527AD" w:rsidP="00744428">
            <w:pPr>
              <w:jc w:val="center"/>
              <w:rPr>
                <w:bCs/>
                <w:lang w:val="hr-HR" w:eastAsia="en-US"/>
              </w:rPr>
            </w:pPr>
            <w:r w:rsidRPr="00965A9F">
              <w:rPr>
                <w:bCs/>
                <w:lang w:val="hr-HR" w:eastAsia="en-US"/>
              </w:rPr>
              <w:t>2024</w:t>
            </w:r>
          </w:p>
        </w:tc>
        <w:tc>
          <w:tcPr>
            <w:tcW w:w="1134" w:type="dxa"/>
            <w:shd w:val="clear" w:color="auto" w:fill="FDE9D9"/>
          </w:tcPr>
          <w:p w:rsidR="004527AD" w:rsidRPr="00965A9F" w:rsidRDefault="004527AD" w:rsidP="00744428">
            <w:pPr>
              <w:jc w:val="center"/>
              <w:rPr>
                <w:bCs/>
                <w:lang w:val="hr-HR" w:eastAsia="en-US"/>
              </w:rPr>
            </w:pPr>
            <w:r w:rsidRPr="00965A9F">
              <w:rPr>
                <w:bCs/>
                <w:lang w:val="hr-HR" w:eastAsia="en-US"/>
              </w:rPr>
              <w:t>2025</w:t>
            </w:r>
          </w:p>
        </w:tc>
        <w:tc>
          <w:tcPr>
            <w:tcW w:w="284" w:type="dxa"/>
            <w:shd w:val="clear" w:color="auto" w:fill="FDE9D9"/>
          </w:tcPr>
          <w:p w:rsidR="004527AD" w:rsidRPr="00965A9F" w:rsidRDefault="004527AD" w:rsidP="00744428">
            <w:pPr>
              <w:jc w:val="center"/>
              <w:rPr>
                <w:bCs/>
                <w:lang w:val="hr-HR" w:eastAsia="en-US"/>
              </w:rPr>
            </w:pPr>
          </w:p>
        </w:tc>
        <w:tc>
          <w:tcPr>
            <w:tcW w:w="1134" w:type="dxa"/>
            <w:shd w:val="clear" w:color="auto" w:fill="FDE9D9"/>
          </w:tcPr>
          <w:p w:rsidR="004527AD" w:rsidRPr="00965A9F" w:rsidRDefault="004527AD" w:rsidP="00744428">
            <w:pPr>
              <w:jc w:val="center"/>
              <w:rPr>
                <w:bCs/>
                <w:lang w:val="hr-HR" w:eastAsia="en-US"/>
              </w:rPr>
            </w:pPr>
            <w:r w:rsidRPr="00965A9F">
              <w:rPr>
                <w:bCs/>
                <w:lang w:val="hr-HR" w:eastAsia="en-US"/>
              </w:rPr>
              <w:t>2023</w:t>
            </w:r>
          </w:p>
        </w:tc>
        <w:tc>
          <w:tcPr>
            <w:tcW w:w="1134" w:type="dxa"/>
            <w:shd w:val="clear" w:color="auto" w:fill="FDE9D9"/>
          </w:tcPr>
          <w:p w:rsidR="004527AD" w:rsidRPr="00965A9F" w:rsidRDefault="004527AD" w:rsidP="00744428">
            <w:pPr>
              <w:jc w:val="center"/>
              <w:rPr>
                <w:bCs/>
                <w:lang w:val="hr-HR" w:eastAsia="en-US"/>
              </w:rPr>
            </w:pPr>
            <w:r w:rsidRPr="00965A9F">
              <w:rPr>
                <w:bCs/>
                <w:lang w:val="hr-HR" w:eastAsia="en-US"/>
              </w:rPr>
              <w:t>2024</w:t>
            </w:r>
          </w:p>
        </w:tc>
        <w:tc>
          <w:tcPr>
            <w:tcW w:w="1134" w:type="dxa"/>
            <w:shd w:val="clear" w:color="auto" w:fill="FDE9D9"/>
          </w:tcPr>
          <w:p w:rsidR="004527AD" w:rsidRPr="00965A9F" w:rsidRDefault="004527AD" w:rsidP="00744428">
            <w:pPr>
              <w:jc w:val="center"/>
              <w:rPr>
                <w:bCs/>
                <w:lang w:val="hr-HR" w:eastAsia="en-US"/>
              </w:rPr>
            </w:pPr>
            <w:r w:rsidRPr="00965A9F">
              <w:rPr>
                <w:bCs/>
                <w:lang w:val="hr-HR" w:eastAsia="en-US"/>
              </w:rPr>
              <w:t>2025</w:t>
            </w:r>
          </w:p>
        </w:tc>
      </w:tr>
      <w:tr w:rsidR="004527AD" w:rsidRPr="00965A9F" w:rsidTr="00744428">
        <w:tc>
          <w:tcPr>
            <w:tcW w:w="1299" w:type="dxa"/>
          </w:tcPr>
          <w:p w:rsidR="004527AD" w:rsidRPr="00965A9F" w:rsidRDefault="004527AD" w:rsidP="00744428">
            <w:pPr>
              <w:jc w:val="both"/>
              <w:rPr>
                <w:bCs/>
                <w:lang w:val="hr-HR" w:eastAsia="en-US"/>
              </w:rPr>
            </w:pPr>
            <w:r w:rsidRPr="00965A9F">
              <w:rPr>
                <w:bCs/>
                <w:lang w:val="hr-HR" w:eastAsia="en-US"/>
              </w:rPr>
              <w:t>Euro zona</w:t>
            </w:r>
          </w:p>
        </w:tc>
        <w:tc>
          <w:tcPr>
            <w:tcW w:w="1134" w:type="dxa"/>
          </w:tcPr>
          <w:p w:rsidR="004527AD" w:rsidRPr="00965A9F" w:rsidRDefault="004527AD" w:rsidP="00744428">
            <w:pPr>
              <w:jc w:val="center"/>
              <w:rPr>
                <w:bCs/>
                <w:lang w:val="hr-HR" w:eastAsia="en-US"/>
              </w:rPr>
            </w:pPr>
            <w:r w:rsidRPr="00965A9F">
              <w:rPr>
                <w:bCs/>
                <w:lang w:val="hr-HR" w:eastAsia="en-US"/>
              </w:rPr>
              <w:t>0,4</w:t>
            </w:r>
          </w:p>
        </w:tc>
        <w:tc>
          <w:tcPr>
            <w:tcW w:w="1134" w:type="dxa"/>
          </w:tcPr>
          <w:p w:rsidR="004527AD" w:rsidRPr="00965A9F" w:rsidRDefault="004527AD" w:rsidP="00744428">
            <w:pPr>
              <w:jc w:val="center"/>
              <w:rPr>
                <w:bCs/>
                <w:lang w:val="hr-HR" w:eastAsia="en-US"/>
              </w:rPr>
            </w:pPr>
            <w:r w:rsidRPr="00965A9F">
              <w:rPr>
                <w:bCs/>
                <w:lang w:val="hr-HR" w:eastAsia="en-US"/>
              </w:rPr>
              <w:t>1,0</w:t>
            </w:r>
          </w:p>
        </w:tc>
        <w:tc>
          <w:tcPr>
            <w:tcW w:w="1134" w:type="dxa"/>
          </w:tcPr>
          <w:p w:rsidR="004527AD" w:rsidRPr="00965A9F" w:rsidRDefault="004527AD" w:rsidP="00744428">
            <w:pPr>
              <w:jc w:val="center"/>
              <w:rPr>
                <w:bCs/>
                <w:lang w:val="hr-HR" w:eastAsia="en-US"/>
              </w:rPr>
            </w:pPr>
            <w:r w:rsidRPr="00965A9F">
              <w:rPr>
                <w:bCs/>
                <w:lang w:val="hr-HR" w:eastAsia="en-US"/>
              </w:rPr>
              <w:t>1,6</w:t>
            </w:r>
          </w:p>
        </w:tc>
        <w:tc>
          <w:tcPr>
            <w:tcW w:w="284" w:type="dxa"/>
            <w:shd w:val="clear" w:color="auto" w:fill="FDE9D9"/>
          </w:tcPr>
          <w:p w:rsidR="004527AD" w:rsidRPr="00965A9F" w:rsidRDefault="004527AD" w:rsidP="00744428">
            <w:pPr>
              <w:jc w:val="center"/>
              <w:rPr>
                <w:bCs/>
                <w:lang w:val="hr-HR" w:eastAsia="en-US"/>
              </w:rPr>
            </w:pPr>
          </w:p>
        </w:tc>
        <w:tc>
          <w:tcPr>
            <w:tcW w:w="1134" w:type="dxa"/>
          </w:tcPr>
          <w:p w:rsidR="004527AD" w:rsidRPr="00965A9F" w:rsidRDefault="004527AD" w:rsidP="00744428">
            <w:pPr>
              <w:jc w:val="center"/>
              <w:rPr>
                <w:bCs/>
                <w:lang w:val="hr-HR" w:eastAsia="en-US"/>
              </w:rPr>
            </w:pPr>
            <w:r w:rsidRPr="00965A9F">
              <w:rPr>
                <w:bCs/>
                <w:lang w:val="hr-HR" w:eastAsia="en-US"/>
              </w:rPr>
              <w:t>6,4</w:t>
            </w:r>
          </w:p>
        </w:tc>
        <w:tc>
          <w:tcPr>
            <w:tcW w:w="1134" w:type="dxa"/>
          </w:tcPr>
          <w:p w:rsidR="004527AD" w:rsidRPr="00965A9F" w:rsidRDefault="004527AD" w:rsidP="00744428">
            <w:pPr>
              <w:jc w:val="center"/>
              <w:rPr>
                <w:bCs/>
                <w:lang w:val="hr-HR" w:eastAsia="en-US"/>
              </w:rPr>
            </w:pPr>
            <w:r w:rsidRPr="00965A9F">
              <w:rPr>
                <w:bCs/>
                <w:lang w:val="hr-HR" w:eastAsia="en-US"/>
              </w:rPr>
              <w:t>2,7</w:t>
            </w:r>
          </w:p>
        </w:tc>
        <w:tc>
          <w:tcPr>
            <w:tcW w:w="1134" w:type="dxa"/>
          </w:tcPr>
          <w:p w:rsidR="004527AD" w:rsidRPr="00965A9F" w:rsidRDefault="004527AD" w:rsidP="00744428">
            <w:pPr>
              <w:jc w:val="center"/>
              <w:rPr>
                <w:bCs/>
                <w:lang w:val="hr-HR" w:eastAsia="en-US"/>
              </w:rPr>
            </w:pPr>
            <w:r w:rsidRPr="00965A9F">
              <w:rPr>
                <w:bCs/>
                <w:lang w:val="hr-HR" w:eastAsia="en-US"/>
              </w:rPr>
              <w:t>2,</w:t>
            </w:r>
            <w:proofErr w:type="spellStart"/>
            <w:r w:rsidRPr="00965A9F">
              <w:rPr>
                <w:bCs/>
                <w:lang w:val="hr-HR" w:eastAsia="en-US"/>
              </w:rPr>
              <w:t>2</w:t>
            </w:r>
            <w:proofErr w:type="spellEnd"/>
          </w:p>
        </w:tc>
      </w:tr>
      <w:tr w:rsidR="004527AD" w:rsidRPr="00965A9F" w:rsidTr="00744428">
        <w:tc>
          <w:tcPr>
            <w:tcW w:w="1299" w:type="dxa"/>
          </w:tcPr>
          <w:p w:rsidR="004527AD" w:rsidRPr="00965A9F" w:rsidRDefault="004527AD" w:rsidP="00744428">
            <w:pPr>
              <w:jc w:val="both"/>
              <w:rPr>
                <w:bCs/>
                <w:lang w:val="hr-HR" w:eastAsia="en-US"/>
              </w:rPr>
            </w:pPr>
            <w:r w:rsidRPr="00965A9F">
              <w:rPr>
                <w:bCs/>
                <w:lang w:val="hr-HR" w:eastAsia="en-US"/>
              </w:rPr>
              <w:t>EU</w:t>
            </w:r>
          </w:p>
        </w:tc>
        <w:tc>
          <w:tcPr>
            <w:tcW w:w="1134" w:type="dxa"/>
          </w:tcPr>
          <w:p w:rsidR="004527AD" w:rsidRPr="00965A9F" w:rsidRDefault="004527AD" w:rsidP="00744428">
            <w:pPr>
              <w:jc w:val="center"/>
              <w:rPr>
                <w:bCs/>
                <w:lang w:val="hr-HR" w:eastAsia="en-US"/>
              </w:rPr>
            </w:pPr>
            <w:r w:rsidRPr="00965A9F">
              <w:rPr>
                <w:bCs/>
                <w:lang w:val="hr-HR" w:eastAsia="en-US"/>
              </w:rPr>
              <w:t>0,4</w:t>
            </w:r>
          </w:p>
        </w:tc>
        <w:tc>
          <w:tcPr>
            <w:tcW w:w="1134" w:type="dxa"/>
          </w:tcPr>
          <w:p w:rsidR="004527AD" w:rsidRPr="00965A9F" w:rsidRDefault="004527AD" w:rsidP="00744428">
            <w:pPr>
              <w:jc w:val="center"/>
              <w:rPr>
                <w:bCs/>
                <w:lang w:val="hr-HR" w:eastAsia="en-US"/>
              </w:rPr>
            </w:pPr>
            <w:r w:rsidRPr="00965A9F">
              <w:rPr>
                <w:bCs/>
                <w:lang w:val="hr-HR" w:eastAsia="en-US"/>
              </w:rPr>
              <w:t>0,8</w:t>
            </w:r>
          </w:p>
        </w:tc>
        <w:tc>
          <w:tcPr>
            <w:tcW w:w="1134" w:type="dxa"/>
          </w:tcPr>
          <w:p w:rsidR="004527AD" w:rsidRPr="00965A9F" w:rsidRDefault="004527AD" w:rsidP="00744428">
            <w:pPr>
              <w:jc w:val="center"/>
              <w:rPr>
                <w:bCs/>
                <w:lang w:val="hr-HR" w:eastAsia="en-US"/>
              </w:rPr>
            </w:pPr>
            <w:r w:rsidRPr="00965A9F">
              <w:rPr>
                <w:bCs/>
                <w:lang w:val="hr-HR" w:eastAsia="en-US"/>
              </w:rPr>
              <w:t>1,4</w:t>
            </w:r>
          </w:p>
        </w:tc>
        <w:tc>
          <w:tcPr>
            <w:tcW w:w="284" w:type="dxa"/>
            <w:shd w:val="clear" w:color="auto" w:fill="FDE9D9"/>
          </w:tcPr>
          <w:p w:rsidR="004527AD" w:rsidRPr="00965A9F" w:rsidRDefault="004527AD" w:rsidP="00744428">
            <w:pPr>
              <w:jc w:val="center"/>
              <w:rPr>
                <w:bCs/>
                <w:lang w:val="hr-HR" w:eastAsia="en-US"/>
              </w:rPr>
            </w:pPr>
          </w:p>
        </w:tc>
        <w:tc>
          <w:tcPr>
            <w:tcW w:w="1134" w:type="dxa"/>
          </w:tcPr>
          <w:p w:rsidR="004527AD" w:rsidRPr="00965A9F" w:rsidRDefault="004527AD" w:rsidP="00744428">
            <w:pPr>
              <w:jc w:val="center"/>
              <w:rPr>
                <w:bCs/>
                <w:lang w:val="hr-HR" w:eastAsia="en-US"/>
              </w:rPr>
            </w:pPr>
            <w:r w:rsidRPr="00965A9F">
              <w:rPr>
                <w:bCs/>
                <w:lang w:val="hr-HR" w:eastAsia="en-US"/>
              </w:rPr>
              <w:t>5,4</w:t>
            </w:r>
          </w:p>
        </w:tc>
        <w:tc>
          <w:tcPr>
            <w:tcW w:w="1134" w:type="dxa"/>
          </w:tcPr>
          <w:p w:rsidR="004527AD" w:rsidRPr="00965A9F" w:rsidRDefault="004527AD" w:rsidP="00744428">
            <w:pPr>
              <w:jc w:val="center"/>
              <w:rPr>
                <w:bCs/>
                <w:lang w:val="hr-HR" w:eastAsia="en-US"/>
              </w:rPr>
            </w:pPr>
            <w:r w:rsidRPr="00965A9F">
              <w:rPr>
                <w:bCs/>
                <w:lang w:val="hr-HR" w:eastAsia="en-US"/>
              </w:rPr>
              <w:t>2,5</w:t>
            </w:r>
          </w:p>
        </w:tc>
        <w:tc>
          <w:tcPr>
            <w:tcW w:w="1134" w:type="dxa"/>
          </w:tcPr>
          <w:p w:rsidR="004527AD" w:rsidRPr="00965A9F" w:rsidRDefault="004527AD" w:rsidP="00744428">
            <w:pPr>
              <w:jc w:val="center"/>
              <w:rPr>
                <w:bCs/>
                <w:lang w:val="hr-HR" w:eastAsia="en-US"/>
              </w:rPr>
            </w:pPr>
            <w:r w:rsidRPr="00965A9F">
              <w:rPr>
                <w:bCs/>
                <w:lang w:val="hr-HR" w:eastAsia="en-US"/>
              </w:rPr>
              <w:t>2,1</w:t>
            </w:r>
          </w:p>
        </w:tc>
      </w:tr>
    </w:tbl>
    <w:p w:rsidR="004527AD" w:rsidRPr="00965A9F" w:rsidRDefault="004527AD" w:rsidP="00744428">
      <w:pPr>
        <w:jc w:val="both"/>
        <w:rPr>
          <w:bCs/>
          <w:sz w:val="20"/>
          <w:szCs w:val="20"/>
          <w:lang w:val="hr-HR" w:eastAsia="en-US"/>
        </w:rPr>
      </w:pPr>
      <w:r w:rsidRPr="00965A9F">
        <w:rPr>
          <w:bCs/>
          <w:sz w:val="20"/>
          <w:szCs w:val="20"/>
          <w:lang w:val="hr-HR" w:eastAsia="en-US"/>
        </w:rPr>
        <w:t xml:space="preserve">Izvor: </w:t>
      </w:r>
      <w:proofErr w:type="spellStart"/>
      <w:r w:rsidRPr="00965A9F">
        <w:rPr>
          <w:bCs/>
          <w:sz w:val="20"/>
          <w:szCs w:val="20"/>
          <w:lang w:val="hr-HR" w:eastAsia="en-US"/>
        </w:rPr>
        <w:t>European</w:t>
      </w:r>
      <w:proofErr w:type="spellEnd"/>
      <w:r w:rsidRPr="00965A9F">
        <w:rPr>
          <w:bCs/>
          <w:sz w:val="20"/>
          <w:szCs w:val="20"/>
          <w:lang w:val="hr-HR" w:eastAsia="en-US"/>
        </w:rPr>
        <w:t xml:space="preserve"> </w:t>
      </w:r>
      <w:proofErr w:type="spellStart"/>
      <w:r w:rsidRPr="00965A9F">
        <w:rPr>
          <w:bCs/>
          <w:sz w:val="20"/>
          <w:szCs w:val="20"/>
          <w:lang w:val="hr-HR" w:eastAsia="en-US"/>
        </w:rPr>
        <w:t>Economic</w:t>
      </w:r>
      <w:proofErr w:type="spellEnd"/>
      <w:r w:rsidRPr="00965A9F">
        <w:rPr>
          <w:bCs/>
          <w:sz w:val="20"/>
          <w:szCs w:val="20"/>
          <w:lang w:val="hr-HR" w:eastAsia="en-US"/>
        </w:rPr>
        <w:t xml:space="preserve"> </w:t>
      </w:r>
      <w:proofErr w:type="spellStart"/>
      <w:r w:rsidRPr="00965A9F">
        <w:rPr>
          <w:bCs/>
          <w:sz w:val="20"/>
          <w:szCs w:val="20"/>
          <w:lang w:val="hr-HR" w:eastAsia="en-US"/>
        </w:rPr>
        <w:t>Forecast</w:t>
      </w:r>
      <w:proofErr w:type="spellEnd"/>
      <w:r w:rsidRPr="00965A9F">
        <w:rPr>
          <w:bCs/>
          <w:sz w:val="20"/>
          <w:szCs w:val="20"/>
          <w:lang w:val="hr-HR" w:eastAsia="en-US"/>
        </w:rPr>
        <w:t xml:space="preserve">, </w:t>
      </w:r>
      <w:proofErr w:type="spellStart"/>
      <w:r w:rsidRPr="00965A9F">
        <w:rPr>
          <w:bCs/>
          <w:sz w:val="20"/>
          <w:szCs w:val="20"/>
          <w:lang w:val="hr-HR" w:eastAsia="en-US"/>
        </w:rPr>
        <w:t>Spring</w:t>
      </w:r>
      <w:proofErr w:type="spellEnd"/>
      <w:r w:rsidRPr="00965A9F">
        <w:rPr>
          <w:bCs/>
          <w:sz w:val="20"/>
          <w:szCs w:val="20"/>
          <w:lang w:val="hr-HR" w:eastAsia="en-US"/>
        </w:rPr>
        <w:t xml:space="preserve"> 2024. </w:t>
      </w:r>
    </w:p>
    <w:p w:rsidR="004527AD" w:rsidRPr="00965A9F" w:rsidRDefault="004527AD" w:rsidP="00744428">
      <w:pPr>
        <w:jc w:val="center"/>
        <w:rPr>
          <w:highlight w:val="red"/>
          <w:lang w:val="hr-HR" w:eastAsia="en-US"/>
        </w:rPr>
      </w:pPr>
    </w:p>
    <w:p w:rsidR="004527AD" w:rsidRPr="00965A9F" w:rsidRDefault="004527AD" w:rsidP="008611D2">
      <w:pPr>
        <w:keepNext/>
        <w:jc w:val="both"/>
        <w:outlineLvl w:val="1"/>
        <w:rPr>
          <w:b/>
          <w:bCs/>
          <w:lang w:val="hr-HR" w:eastAsia="en-US"/>
        </w:rPr>
      </w:pPr>
      <w:bookmarkStart w:id="113" w:name="_Toc164752861"/>
      <w:bookmarkStart w:id="114" w:name="_Toc179622472"/>
      <w:r w:rsidRPr="00965A9F">
        <w:rPr>
          <w:b/>
          <w:bCs/>
          <w:lang w:val="hr-HR" w:eastAsia="en-US"/>
        </w:rPr>
        <w:t>Projekcije Međunarodnog monetarnog fonda (MMF)</w:t>
      </w:r>
      <w:bookmarkEnd w:id="113"/>
      <w:bookmarkEnd w:id="114"/>
      <w:r w:rsidRPr="00965A9F">
        <w:rPr>
          <w:b/>
          <w:bCs/>
          <w:lang w:val="hr-HR" w:eastAsia="en-US"/>
        </w:rPr>
        <w:t xml:space="preserve"> </w:t>
      </w:r>
    </w:p>
    <w:p w:rsidR="004527AD" w:rsidRPr="00965A9F" w:rsidRDefault="004527AD" w:rsidP="00744428">
      <w:pPr>
        <w:rPr>
          <w:lang w:val="hr-HR" w:eastAsia="en-US"/>
        </w:rPr>
      </w:pPr>
    </w:p>
    <w:p w:rsidR="004527AD" w:rsidRPr="00965A9F" w:rsidRDefault="004527AD" w:rsidP="00744428">
      <w:pPr>
        <w:jc w:val="both"/>
        <w:rPr>
          <w:bCs/>
          <w:lang w:val="hr-HR" w:eastAsia="en-US"/>
        </w:rPr>
      </w:pPr>
      <w:r w:rsidRPr="00965A9F">
        <w:rPr>
          <w:bCs/>
          <w:lang w:val="hr-HR" w:eastAsia="en-US"/>
        </w:rPr>
        <w:t>Posljednje projekcije MMF-a datiraju iz jula 2024. godine.</w:t>
      </w:r>
      <w:r w:rsidRPr="00965A9F">
        <w:rPr>
          <w:bCs/>
          <w:vertAlign w:val="superscript"/>
          <w:lang w:val="hr-HR" w:eastAsia="en-US"/>
        </w:rPr>
        <w:footnoteReference w:id="26"/>
      </w:r>
      <w:r w:rsidRPr="00965A9F">
        <w:rPr>
          <w:bCs/>
          <w:lang w:val="hr-HR" w:eastAsia="en-US"/>
        </w:rPr>
        <w:t xml:space="preserve"> Prema navedenom izvoru, predviđa se da će globalni rast u 2024. godini iznositi 3,2%, te da će stopa rasta blago porasti u 2025. godini na 3,</w:t>
      </w:r>
      <w:proofErr w:type="spellStart"/>
      <w:r w:rsidRPr="00965A9F">
        <w:rPr>
          <w:bCs/>
          <w:lang w:val="hr-HR" w:eastAsia="en-US"/>
        </w:rPr>
        <w:t>3</w:t>
      </w:r>
      <w:proofErr w:type="spellEnd"/>
      <w:r w:rsidRPr="00965A9F">
        <w:rPr>
          <w:bCs/>
          <w:lang w:val="hr-HR" w:eastAsia="en-US"/>
        </w:rPr>
        <w:t xml:space="preserve">%. </w:t>
      </w:r>
    </w:p>
    <w:p w:rsidR="004527AD" w:rsidRPr="00965A9F" w:rsidRDefault="004527AD" w:rsidP="00744428">
      <w:pPr>
        <w:jc w:val="both"/>
        <w:rPr>
          <w:bCs/>
          <w:lang w:val="hr-HR" w:eastAsia="en-US"/>
        </w:rPr>
      </w:pPr>
      <w:r w:rsidRPr="00965A9F">
        <w:rPr>
          <w:bCs/>
          <w:lang w:val="hr-HR" w:eastAsia="en-US"/>
        </w:rPr>
        <w:t xml:space="preserve">Osim projekcija za svjetsku ekonomiju, u Tabeli 9. predstavljene su MMF-ove projekcije za </w:t>
      </w:r>
      <w:proofErr w:type="spellStart"/>
      <w:r w:rsidRPr="00965A9F">
        <w:rPr>
          <w:bCs/>
          <w:lang w:val="hr-HR" w:eastAsia="en-US"/>
        </w:rPr>
        <w:t>Eurozonu</w:t>
      </w:r>
      <w:proofErr w:type="spellEnd"/>
      <w:r w:rsidRPr="00965A9F">
        <w:rPr>
          <w:bCs/>
          <w:lang w:val="hr-HR" w:eastAsia="en-US"/>
        </w:rPr>
        <w:t>.</w:t>
      </w:r>
    </w:p>
    <w:p w:rsidR="004527AD" w:rsidRPr="00965A9F" w:rsidRDefault="004527AD" w:rsidP="00744428">
      <w:pPr>
        <w:jc w:val="both"/>
        <w:rPr>
          <w:bCs/>
          <w:lang w:val="hr-HR" w:eastAsia="en-US"/>
        </w:rPr>
      </w:pPr>
    </w:p>
    <w:p w:rsidR="004527AD" w:rsidRPr="00965A9F" w:rsidRDefault="004527AD" w:rsidP="00744428">
      <w:pPr>
        <w:jc w:val="both"/>
        <w:rPr>
          <w:bCs/>
          <w:lang w:val="hr-HR" w:eastAsia="en-US"/>
        </w:rPr>
      </w:pPr>
      <w:bookmarkStart w:id="115" w:name="_Toc179800730"/>
      <w:r w:rsidRPr="00965A9F">
        <w:rPr>
          <w:bCs/>
          <w:lang w:val="hr-HR" w:eastAsia="en-US"/>
        </w:rPr>
        <w:t xml:space="preserve">Tabela 9. Projekcije realnog rasta BDP-a, MMF, </w:t>
      </w:r>
      <w:proofErr w:type="spellStart"/>
      <w:r w:rsidRPr="00965A9F">
        <w:rPr>
          <w:bCs/>
          <w:lang w:val="hr-HR" w:eastAsia="en-US"/>
        </w:rPr>
        <w:t>juli</w:t>
      </w:r>
      <w:proofErr w:type="spellEnd"/>
      <w:r w:rsidRPr="00965A9F">
        <w:rPr>
          <w:bCs/>
          <w:lang w:val="hr-HR" w:eastAsia="en-US"/>
        </w:rPr>
        <w:t xml:space="preserve"> 2024</w:t>
      </w:r>
      <w:bookmarkEnd w:id="115"/>
      <w:r w:rsidRPr="00965A9F">
        <w:rPr>
          <w:bCs/>
          <w:lang w:val="hr-HR" w:eastAsia="en-US"/>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54"/>
        <w:gridCol w:w="1278"/>
        <w:gridCol w:w="1278"/>
        <w:gridCol w:w="1279"/>
        <w:gridCol w:w="1278"/>
        <w:gridCol w:w="1279"/>
      </w:tblGrid>
      <w:tr w:rsidR="004527AD" w:rsidRPr="00965A9F" w:rsidTr="00C35C1D">
        <w:trPr>
          <w:trHeight w:val="580"/>
        </w:trPr>
        <w:tc>
          <w:tcPr>
            <w:tcW w:w="2054" w:type="dxa"/>
            <w:shd w:val="clear" w:color="auto" w:fill="FDE9D9"/>
          </w:tcPr>
          <w:p w:rsidR="004527AD" w:rsidRPr="00965A9F" w:rsidRDefault="004527AD" w:rsidP="00744428">
            <w:pPr>
              <w:jc w:val="both"/>
              <w:rPr>
                <w:bCs/>
                <w:lang w:val="hr-HR" w:eastAsia="en-US"/>
              </w:rPr>
            </w:pPr>
          </w:p>
        </w:tc>
        <w:tc>
          <w:tcPr>
            <w:tcW w:w="1278" w:type="dxa"/>
            <w:shd w:val="clear" w:color="auto" w:fill="FDE9D9"/>
          </w:tcPr>
          <w:p w:rsidR="004527AD" w:rsidRPr="00965A9F" w:rsidRDefault="004527AD" w:rsidP="00744428">
            <w:pPr>
              <w:jc w:val="both"/>
              <w:rPr>
                <w:bCs/>
                <w:lang w:val="hr-HR" w:eastAsia="en-US"/>
              </w:rPr>
            </w:pPr>
          </w:p>
          <w:p w:rsidR="004527AD" w:rsidRPr="00965A9F" w:rsidRDefault="004527AD" w:rsidP="00744428">
            <w:pPr>
              <w:jc w:val="both"/>
              <w:rPr>
                <w:bCs/>
                <w:lang w:val="hr-HR" w:eastAsia="en-US"/>
              </w:rPr>
            </w:pPr>
          </w:p>
        </w:tc>
        <w:tc>
          <w:tcPr>
            <w:tcW w:w="2557" w:type="dxa"/>
            <w:gridSpan w:val="2"/>
            <w:shd w:val="clear" w:color="auto" w:fill="FDE9D9"/>
          </w:tcPr>
          <w:p w:rsidR="004527AD" w:rsidRPr="00965A9F" w:rsidRDefault="004527AD" w:rsidP="00744428">
            <w:pPr>
              <w:jc w:val="both"/>
              <w:rPr>
                <w:bCs/>
                <w:lang w:val="hr-HR" w:eastAsia="en-US"/>
              </w:rPr>
            </w:pPr>
          </w:p>
          <w:p w:rsidR="004527AD" w:rsidRPr="00965A9F" w:rsidRDefault="004527AD" w:rsidP="00744428">
            <w:pPr>
              <w:jc w:val="center"/>
              <w:rPr>
                <w:bCs/>
                <w:lang w:val="hr-HR" w:eastAsia="en-US"/>
              </w:rPr>
            </w:pPr>
            <w:r w:rsidRPr="00965A9F">
              <w:rPr>
                <w:bCs/>
                <w:lang w:val="hr-HR" w:eastAsia="en-US"/>
              </w:rPr>
              <w:t>Projekcija</w:t>
            </w:r>
          </w:p>
        </w:tc>
        <w:tc>
          <w:tcPr>
            <w:tcW w:w="2557" w:type="dxa"/>
            <w:gridSpan w:val="2"/>
            <w:shd w:val="clear" w:color="auto" w:fill="FDE9D9"/>
          </w:tcPr>
          <w:p w:rsidR="004527AD" w:rsidRPr="00965A9F" w:rsidRDefault="004527AD" w:rsidP="00744428">
            <w:pPr>
              <w:jc w:val="both"/>
              <w:rPr>
                <w:bCs/>
                <w:lang w:val="hr-HR" w:eastAsia="en-US"/>
              </w:rPr>
            </w:pPr>
            <w:r w:rsidRPr="00965A9F">
              <w:rPr>
                <w:bCs/>
                <w:lang w:val="hr-HR" w:eastAsia="en-US"/>
              </w:rPr>
              <w:t>Razlika u odnosu na WEO iz aprila 2024</w:t>
            </w:r>
          </w:p>
        </w:tc>
      </w:tr>
      <w:tr w:rsidR="004527AD" w:rsidRPr="00965A9F" w:rsidTr="00C35C1D">
        <w:trPr>
          <w:trHeight w:val="289"/>
        </w:trPr>
        <w:tc>
          <w:tcPr>
            <w:tcW w:w="2054" w:type="dxa"/>
            <w:shd w:val="clear" w:color="auto" w:fill="FDE9D9"/>
          </w:tcPr>
          <w:p w:rsidR="004527AD" w:rsidRPr="00965A9F" w:rsidRDefault="004527AD" w:rsidP="00744428">
            <w:pPr>
              <w:jc w:val="both"/>
              <w:rPr>
                <w:bCs/>
                <w:lang w:val="hr-HR" w:eastAsia="en-US"/>
              </w:rPr>
            </w:pPr>
          </w:p>
        </w:tc>
        <w:tc>
          <w:tcPr>
            <w:tcW w:w="1278" w:type="dxa"/>
            <w:shd w:val="clear" w:color="auto" w:fill="FDE9D9"/>
          </w:tcPr>
          <w:p w:rsidR="004527AD" w:rsidRPr="00965A9F" w:rsidRDefault="004527AD" w:rsidP="00744428">
            <w:pPr>
              <w:jc w:val="center"/>
              <w:rPr>
                <w:bCs/>
                <w:lang w:val="hr-HR" w:eastAsia="en-US"/>
              </w:rPr>
            </w:pPr>
            <w:r w:rsidRPr="00965A9F">
              <w:rPr>
                <w:bCs/>
                <w:lang w:val="hr-HR" w:eastAsia="en-US"/>
              </w:rPr>
              <w:t>2023</w:t>
            </w:r>
          </w:p>
        </w:tc>
        <w:tc>
          <w:tcPr>
            <w:tcW w:w="1278" w:type="dxa"/>
            <w:shd w:val="clear" w:color="auto" w:fill="FDE9D9"/>
          </w:tcPr>
          <w:p w:rsidR="004527AD" w:rsidRPr="00965A9F" w:rsidRDefault="004527AD" w:rsidP="00744428">
            <w:pPr>
              <w:jc w:val="center"/>
              <w:rPr>
                <w:bCs/>
                <w:lang w:val="hr-HR" w:eastAsia="en-US"/>
              </w:rPr>
            </w:pPr>
            <w:r w:rsidRPr="00965A9F">
              <w:rPr>
                <w:bCs/>
                <w:lang w:val="hr-HR" w:eastAsia="en-US"/>
              </w:rPr>
              <w:t>2024</w:t>
            </w:r>
          </w:p>
        </w:tc>
        <w:tc>
          <w:tcPr>
            <w:tcW w:w="1279" w:type="dxa"/>
            <w:shd w:val="clear" w:color="auto" w:fill="FDE9D9"/>
          </w:tcPr>
          <w:p w:rsidR="004527AD" w:rsidRPr="00965A9F" w:rsidRDefault="004527AD" w:rsidP="00744428">
            <w:pPr>
              <w:jc w:val="center"/>
              <w:rPr>
                <w:bCs/>
                <w:lang w:val="hr-HR" w:eastAsia="en-US"/>
              </w:rPr>
            </w:pPr>
            <w:r w:rsidRPr="00965A9F">
              <w:rPr>
                <w:bCs/>
                <w:lang w:val="hr-HR" w:eastAsia="en-US"/>
              </w:rPr>
              <w:t>2025</w:t>
            </w:r>
          </w:p>
        </w:tc>
        <w:tc>
          <w:tcPr>
            <w:tcW w:w="1278" w:type="dxa"/>
            <w:shd w:val="clear" w:color="auto" w:fill="FDE9D9"/>
          </w:tcPr>
          <w:p w:rsidR="004527AD" w:rsidRPr="00965A9F" w:rsidRDefault="004527AD" w:rsidP="00744428">
            <w:pPr>
              <w:jc w:val="center"/>
              <w:rPr>
                <w:bCs/>
                <w:lang w:val="hr-HR" w:eastAsia="en-US"/>
              </w:rPr>
            </w:pPr>
            <w:r w:rsidRPr="00965A9F">
              <w:rPr>
                <w:bCs/>
                <w:lang w:val="hr-HR" w:eastAsia="en-US"/>
              </w:rPr>
              <w:t>2024</w:t>
            </w:r>
          </w:p>
        </w:tc>
        <w:tc>
          <w:tcPr>
            <w:tcW w:w="1279" w:type="dxa"/>
            <w:shd w:val="clear" w:color="auto" w:fill="FDE9D9"/>
          </w:tcPr>
          <w:p w:rsidR="004527AD" w:rsidRPr="00965A9F" w:rsidRDefault="004527AD" w:rsidP="00744428">
            <w:pPr>
              <w:jc w:val="center"/>
              <w:rPr>
                <w:bCs/>
                <w:lang w:val="hr-HR" w:eastAsia="en-US"/>
              </w:rPr>
            </w:pPr>
            <w:r w:rsidRPr="00965A9F">
              <w:rPr>
                <w:bCs/>
                <w:lang w:val="hr-HR" w:eastAsia="en-US"/>
              </w:rPr>
              <w:t>2025</w:t>
            </w:r>
          </w:p>
        </w:tc>
      </w:tr>
      <w:tr w:rsidR="004527AD" w:rsidRPr="00965A9F" w:rsidTr="00C35C1D">
        <w:trPr>
          <w:trHeight w:val="289"/>
        </w:trPr>
        <w:tc>
          <w:tcPr>
            <w:tcW w:w="2054" w:type="dxa"/>
          </w:tcPr>
          <w:p w:rsidR="004527AD" w:rsidRPr="00965A9F" w:rsidRDefault="004527AD" w:rsidP="00744428">
            <w:pPr>
              <w:jc w:val="both"/>
              <w:rPr>
                <w:bCs/>
                <w:lang w:val="hr-HR" w:eastAsia="en-US"/>
              </w:rPr>
            </w:pPr>
            <w:r w:rsidRPr="00965A9F">
              <w:rPr>
                <w:bCs/>
                <w:lang w:val="hr-HR" w:eastAsia="en-US"/>
              </w:rPr>
              <w:t>svijet</w:t>
            </w:r>
          </w:p>
        </w:tc>
        <w:tc>
          <w:tcPr>
            <w:tcW w:w="1278" w:type="dxa"/>
          </w:tcPr>
          <w:p w:rsidR="004527AD" w:rsidRPr="00965A9F" w:rsidRDefault="004527AD" w:rsidP="00744428">
            <w:pPr>
              <w:jc w:val="center"/>
              <w:rPr>
                <w:bCs/>
                <w:lang w:val="hr-HR" w:eastAsia="en-US"/>
              </w:rPr>
            </w:pPr>
            <w:r w:rsidRPr="00965A9F">
              <w:rPr>
                <w:bCs/>
                <w:lang w:val="hr-HR" w:eastAsia="en-US"/>
              </w:rPr>
              <w:t>3,</w:t>
            </w:r>
            <w:proofErr w:type="spellStart"/>
            <w:r w:rsidRPr="00965A9F">
              <w:rPr>
                <w:bCs/>
                <w:lang w:val="hr-HR" w:eastAsia="en-US"/>
              </w:rPr>
              <w:t>3</w:t>
            </w:r>
            <w:proofErr w:type="spellEnd"/>
          </w:p>
        </w:tc>
        <w:tc>
          <w:tcPr>
            <w:tcW w:w="1278" w:type="dxa"/>
          </w:tcPr>
          <w:p w:rsidR="004527AD" w:rsidRPr="00965A9F" w:rsidRDefault="004527AD" w:rsidP="00744428">
            <w:pPr>
              <w:jc w:val="center"/>
              <w:rPr>
                <w:bCs/>
                <w:lang w:val="hr-HR" w:eastAsia="en-US"/>
              </w:rPr>
            </w:pPr>
            <w:r w:rsidRPr="00965A9F">
              <w:rPr>
                <w:bCs/>
                <w:lang w:val="hr-HR" w:eastAsia="en-US"/>
              </w:rPr>
              <w:t>3,2</w:t>
            </w:r>
          </w:p>
        </w:tc>
        <w:tc>
          <w:tcPr>
            <w:tcW w:w="1279" w:type="dxa"/>
          </w:tcPr>
          <w:p w:rsidR="004527AD" w:rsidRPr="00965A9F" w:rsidRDefault="004527AD" w:rsidP="00744428">
            <w:pPr>
              <w:jc w:val="center"/>
              <w:rPr>
                <w:bCs/>
                <w:lang w:val="hr-HR" w:eastAsia="en-US"/>
              </w:rPr>
            </w:pPr>
            <w:r w:rsidRPr="00965A9F">
              <w:rPr>
                <w:bCs/>
                <w:lang w:val="hr-HR" w:eastAsia="en-US"/>
              </w:rPr>
              <w:t>3,</w:t>
            </w:r>
            <w:proofErr w:type="spellStart"/>
            <w:r w:rsidRPr="00965A9F">
              <w:rPr>
                <w:bCs/>
                <w:lang w:val="hr-HR" w:eastAsia="en-US"/>
              </w:rPr>
              <w:t>3</w:t>
            </w:r>
            <w:proofErr w:type="spellEnd"/>
          </w:p>
        </w:tc>
        <w:tc>
          <w:tcPr>
            <w:tcW w:w="1278" w:type="dxa"/>
          </w:tcPr>
          <w:p w:rsidR="004527AD" w:rsidRPr="00965A9F" w:rsidRDefault="004527AD" w:rsidP="00744428">
            <w:pPr>
              <w:jc w:val="center"/>
              <w:rPr>
                <w:bCs/>
                <w:lang w:val="hr-HR" w:eastAsia="en-US"/>
              </w:rPr>
            </w:pPr>
            <w:r w:rsidRPr="00965A9F">
              <w:rPr>
                <w:bCs/>
                <w:lang w:val="hr-HR" w:eastAsia="en-US"/>
              </w:rPr>
              <w:t>0,</w:t>
            </w:r>
            <w:proofErr w:type="spellStart"/>
            <w:r w:rsidRPr="00965A9F">
              <w:rPr>
                <w:bCs/>
                <w:lang w:val="hr-HR" w:eastAsia="en-US"/>
              </w:rPr>
              <w:t>0</w:t>
            </w:r>
            <w:proofErr w:type="spellEnd"/>
          </w:p>
        </w:tc>
        <w:tc>
          <w:tcPr>
            <w:tcW w:w="1279" w:type="dxa"/>
          </w:tcPr>
          <w:p w:rsidR="004527AD" w:rsidRPr="00965A9F" w:rsidRDefault="004527AD" w:rsidP="00744428">
            <w:pPr>
              <w:jc w:val="center"/>
              <w:rPr>
                <w:bCs/>
                <w:lang w:val="hr-HR" w:eastAsia="en-US"/>
              </w:rPr>
            </w:pPr>
            <w:r w:rsidRPr="00965A9F">
              <w:rPr>
                <w:bCs/>
                <w:lang w:val="hr-HR" w:eastAsia="en-US"/>
              </w:rPr>
              <w:t>0,1</w:t>
            </w:r>
          </w:p>
        </w:tc>
      </w:tr>
      <w:tr w:rsidR="004527AD" w:rsidRPr="00965A9F" w:rsidTr="00C35C1D">
        <w:trPr>
          <w:trHeight w:val="303"/>
        </w:trPr>
        <w:tc>
          <w:tcPr>
            <w:tcW w:w="2054" w:type="dxa"/>
          </w:tcPr>
          <w:p w:rsidR="004527AD" w:rsidRPr="00965A9F" w:rsidRDefault="004527AD" w:rsidP="00744428">
            <w:pPr>
              <w:jc w:val="both"/>
              <w:rPr>
                <w:bCs/>
                <w:lang w:val="hr-HR" w:eastAsia="en-US"/>
              </w:rPr>
            </w:pPr>
            <w:r w:rsidRPr="00965A9F">
              <w:rPr>
                <w:bCs/>
                <w:lang w:val="hr-HR" w:eastAsia="en-US"/>
              </w:rPr>
              <w:t>Euro zona</w:t>
            </w:r>
          </w:p>
        </w:tc>
        <w:tc>
          <w:tcPr>
            <w:tcW w:w="1278" w:type="dxa"/>
          </w:tcPr>
          <w:p w:rsidR="004527AD" w:rsidRPr="00965A9F" w:rsidRDefault="004527AD" w:rsidP="00744428">
            <w:pPr>
              <w:jc w:val="center"/>
              <w:rPr>
                <w:bCs/>
                <w:lang w:val="hr-HR" w:eastAsia="en-US"/>
              </w:rPr>
            </w:pPr>
            <w:r w:rsidRPr="00965A9F">
              <w:rPr>
                <w:bCs/>
                <w:lang w:val="hr-HR" w:eastAsia="en-US"/>
              </w:rPr>
              <w:t>0,5</w:t>
            </w:r>
          </w:p>
        </w:tc>
        <w:tc>
          <w:tcPr>
            <w:tcW w:w="1278" w:type="dxa"/>
          </w:tcPr>
          <w:p w:rsidR="004527AD" w:rsidRPr="00965A9F" w:rsidRDefault="004527AD" w:rsidP="00744428">
            <w:pPr>
              <w:jc w:val="center"/>
              <w:rPr>
                <w:bCs/>
                <w:lang w:val="hr-HR" w:eastAsia="en-US"/>
              </w:rPr>
            </w:pPr>
            <w:r w:rsidRPr="00965A9F">
              <w:rPr>
                <w:bCs/>
                <w:lang w:val="hr-HR" w:eastAsia="en-US"/>
              </w:rPr>
              <w:t>0,9</w:t>
            </w:r>
          </w:p>
        </w:tc>
        <w:tc>
          <w:tcPr>
            <w:tcW w:w="1279" w:type="dxa"/>
          </w:tcPr>
          <w:p w:rsidR="004527AD" w:rsidRPr="00965A9F" w:rsidRDefault="004527AD" w:rsidP="00744428">
            <w:pPr>
              <w:jc w:val="center"/>
              <w:rPr>
                <w:bCs/>
                <w:lang w:val="hr-HR" w:eastAsia="en-US"/>
              </w:rPr>
            </w:pPr>
            <w:r w:rsidRPr="00965A9F">
              <w:rPr>
                <w:bCs/>
                <w:lang w:val="hr-HR" w:eastAsia="en-US"/>
              </w:rPr>
              <w:t>1,5</w:t>
            </w:r>
          </w:p>
        </w:tc>
        <w:tc>
          <w:tcPr>
            <w:tcW w:w="1278" w:type="dxa"/>
          </w:tcPr>
          <w:p w:rsidR="004527AD" w:rsidRPr="00965A9F" w:rsidRDefault="004527AD" w:rsidP="00744428">
            <w:pPr>
              <w:jc w:val="center"/>
              <w:rPr>
                <w:bCs/>
                <w:lang w:val="hr-HR" w:eastAsia="en-US"/>
              </w:rPr>
            </w:pPr>
            <w:r w:rsidRPr="00965A9F">
              <w:rPr>
                <w:bCs/>
                <w:lang w:val="hr-HR" w:eastAsia="en-US"/>
              </w:rPr>
              <w:t>0,1</w:t>
            </w:r>
          </w:p>
        </w:tc>
        <w:tc>
          <w:tcPr>
            <w:tcW w:w="1279" w:type="dxa"/>
          </w:tcPr>
          <w:p w:rsidR="004527AD" w:rsidRPr="00965A9F" w:rsidRDefault="004527AD" w:rsidP="00744428">
            <w:pPr>
              <w:jc w:val="center"/>
              <w:rPr>
                <w:bCs/>
                <w:lang w:val="hr-HR" w:eastAsia="en-US"/>
              </w:rPr>
            </w:pPr>
            <w:r w:rsidRPr="00965A9F">
              <w:rPr>
                <w:bCs/>
                <w:lang w:val="hr-HR" w:eastAsia="en-US"/>
              </w:rPr>
              <w:t>0,</w:t>
            </w:r>
            <w:proofErr w:type="spellStart"/>
            <w:r w:rsidRPr="00965A9F">
              <w:rPr>
                <w:bCs/>
                <w:lang w:val="hr-HR" w:eastAsia="en-US"/>
              </w:rPr>
              <w:t>0</w:t>
            </w:r>
            <w:proofErr w:type="spellEnd"/>
          </w:p>
        </w:tc>
      </w:tr>
    </w:tbl>
    <w:p w:rsidR="004527AD" w:rsidRPr="00965A9F" w:rsidRDefault="004527AD" w:rsidP="00744428">
      <w:pPr>
        <w:jc w:val="both"/>
        <w:rPr>
          <w:bCs/>
          <w:sz w:val="20"/>
          <w:szCs w:val="20"/>
          <w:lang w:val="hr-HR" w:eastAsia="en-US"/>
        </w:rPr>
      </w:pPr>
      <w:r w:rsidRPr="00965A9F">
        <w:rPr>
          <w:bCs/>
          <w:sz w:val="20"/>
          <w:szCs w:val="20"/>
          <w:lang w:val="hr-HR" w:eastAsia="en-US"/>
        </w:rPr>
        <w:t xml:space="preserve">Izvor: IMF, World </w:t>
      </w:r>
      <w:proofErr w:type="spellStart"/>
      <w:r w:rsidRPr="00965A9F">
        <w:rPr>
          <w:bCs/>
          <w:sz w:val="20"/>
          <w:szCs w:val="20"/>
          <w:lang w:val="hr-HR" w:eastAsia="en-US"/>
        </w:rPr>
        <w:t>Economic</w:t>
      </w:r>
      <w:proofErr w:type="spellEnd"/>
      <w:r w:rsidRPr="00965A9F">
        <w:rPr>
          <w:bCs/>
          <w:sz w:val="20"/>
          <w:szCs w:val="20"/>
          <w:lang w:val="hr-HR" w:eastAsia="en-US"/>
        </w:rPr>
        <w:t xml:space="preserve"> Outlook </w:t>
      </w:r>
      <w:proofErr w:type="spellStart"/>
      <w:r w:rsidRPr="00965A9F">
        <w:rPr>
          <w:bCs/>
          <w:sz w:val="20"/>
          <w:szCs w:val="20"/>
          <w:lang w:val="hr-HR" w:eastAsia="en-US"/>
        </w:rPr>
        <w:t>Update</w:t>
      </w:r>
      <w:proofErr w:type="spellEnd"/>
      <w:r w:rsidRPr="00965A9F">
        <w:rPr>
          <w:bCs/>
          <w:sz w:val="20"/>
          <w:szCs w:val="20"/>
          <w:lang w:val="hr-HR" w:eastAsia="en-US"/>
        </w:rPr>
        <w:t xml:space="preserve">,  </w:t>
      </w:r>
      <w:proofErr w:type="spellStart"/>
      <w:r w:rsidRPr="00965A9F">
        <w:rPr>
          <w:bCs/>
          <w:sz w:val="20"/>
          <w:szCs w:val="20"/>
          <w:lang w:val="hr-HR" w:eastAsia="en-US"/>
        </w:rPr>
        <w:t>July</w:t>
      </w:r>
      <w:proofErr w:type="spellEnd"/>
      <w:r w:rsidRPr="00965A9F">
        <w:rPr>
          <w:bCs/>
          <w:sz w:val="20"/>
          <w:szCs w:val="20"/>
          <w:lang w:val="hr-HR" w:eastAsia="en-US"/>
        </w:rPr>
        <w:t xml:space="preserve"> 2024.</w:t>
      </w:r>
    </w:p>
    <w:p w:rsidR="004527AD" w:rsidRPr="00965A9F" w:rsidRDefault="004527AD" w:rsidP="00744428">
      <w:pPr>
        <w:jc w:val="both"/>
        <w:rPr>
          <w:bCs/>
          <w:highlight w:val="red"/>
          <w:lang w:val="hr-HR" w:eastAsia="en-US"/>
        </w:rPr>
      </w:pPr>
    </w:p>
    <w:p w:rsidR="004527AD" w:rsidRPr="00965A9F" w:rsidRDefault="004527AD" w:rsidP="008611D2">
      <w:pPr>
        <w:keepNext/>
        <w:jc w:val="both"/>
        <w:outlineLvl w:val="1"/>
        <w:rPr>
          <w:b/>
          <w:bCs/>
          <w:lang w:val="hr-HR" w:eastAsia="en-US"/>
        </w:rPr>
      </w:pPr>
      <w:bookmarkStart w:id="116" w:name="_Toc164752862"/>
      <w:bookmarkStart w:id="117" w:name="_Toc179622473"/>
      <w:r w:rsidRPr="00965A9F">
        <w:rPr>
          <w:b/>
          <w:bCs/>
          <w:lang w:val="hr-HR" w:eastAsia="en-US"/>
        </w:rPr>
        <w:t>Projekcije Evropske centralne banke (ECB)</w:t>
      </w:r>
      <w:bookmarkEnd w:id="116"/>
      <w:bookmarkEnd w:id="117"/>
    </w:p>
    <w:p w:rsidR="004527AD" w:rsidRPr="00965A9F" w:rsidRDefault="004527AD" w:rsidP="00744428">
      <w:pPr>
        <w:rPr>
          <w:lang w:val="hr-HR" w:eastAsia="en-US"/>
        </w:rPr>
      </w:pPr>
    </w:p>
    <w:p w:rsidR="004527AD" w:rsidRPr="00965A9F" w:rsidRDefault="004527AD" w:rsidP="00744428">
      <w:pPr>
        <w:jc w:val="both"/>
        <w:rPr>
          <w:bCs/>
          <w:lang w:val="hr-HR" w:eastAsia="en-US"/>
        </w:rPr>
      </w:pPr>
      <w:r w:rsidRPr="00965A9F">
        <w:rPr>
          <w:bCs/>
          <w:lang w:val="hr-HR" w:eastAsia="en-US"/>
        </w:rPr>
        <w:t xml:space="preserve">U projekcijama ECB iz septembra 2024. godine očekuje se da će prosječni godišnji rast realnog BDP-a u </w:t>
      </w:r>
      <w:proofErr w:type="spellStart"/>
      <w:r w:rsidRPr="00965A9F">
        <w:rPr>
          <w:bCs/>
          <w:lang w:val="hr-HR" w:eastAsia="en-US"/>
        </w:rPr>
        <w:t>Eurozoni</w:t>
      </w:r>
      <w:proofErr w:type="spellEnd"/>
      <w:r w:rsidRPr="00965A9F">
        <w:rPr>
          <w:bCs/>
          <w:lang w:val="hr-HR" w:eastAsia="en-US"/>
        </w:rPr>
        <w:t xml:space="preserve"> iznositi 0,8% u 2024. godini, a da će ojačati na 1,3% u 2025. i 1,5% u 2026. godini.</w:t>
      </w:r>
    </w:p>
    <w:p w:rsidR="004527AD" w:rsidRPr="00965A9F" w:rsidRDefault="004527AD" w:rsidP="00744428">
      <w:pPr>
        <w:jc w:val="both"/>
        <w:rPr>
          <w:bCs/>
          <w:lang w:val="hr-HR" w:eastAsia="en-US"/>
        </w:rPr>
      </w:pPr>
    </w:p>
    <w:p w:rsidR="004527AD" w:rsidRPr="00965A9F" w:rsidRDefault="004527AD" w:rsidP="00744428">
      <w:pPr>
        <w:jc w:val="both"/>
        <w:rPr>
          <w:bCs/>
          <w:lang w:val="hr-HR" w:eastAsia="en-US"/>
        </w:rPr>
      </w:pPr>
      <w:bookmarkStart w:id="118" w:name="_Toc179800731"/>
      <w:r w:rsidRPr="00965A9F">
        <w:rPr>
          <w:bCs/>
          <w:lang w:val="hr-HR" w:eastAsia="en-US"/>
        </w:rPr>
        <w:t xml:space="preserve">Tabela 10. Projekcije ECB rasta BDP-a i inflacije za </w:t>
      </w:r>
      <w:proofErr w:type="spellStart"/>
      <w:r w:rsidRPr="00965A9F">
        <w:rPr>
          <w:bCs/>
          <w:lang w:val="hr-HR" w:eastAsia="en-US"/>
        </w:rPr>
        <w:t>Eurozonu</w:t>
      </w:r>
      <w:proofErr w:type="spellEnd"/>
      <w:r w:rsidRPr="00965A9F">
        <w:rPr>
          <w:bCs/>
          <w:lang w:val="hr-HR" w:eastAsia="en-US"/>
        </w:rPr>
        <w:t>, septembar 2024.</w:t>
      </w:r>
      <w:bookmarkEnd w:id="118"/>
    </w:p>
    <w:tbl>
      <w:tblPr>
        <w:tblW w:w="8430" w:type="dxa"/>
        <w:tblInd w:w="93" w:type="dxa"/>
        <w:tblLook w:val="00A0" w:firstRow="1" w:lastRow="0" w:firstColumn="1" w:lastColumn="0" w:noHBand="0" w:noVBand="0"/>
      </w:tblPr>
      <w:tblGrid>
        <w:gridCol w:w="3922"/>
        <w:gridCol w:w="1127"/>
        <w:gridCol w:w="1127"/>
        <w:gridCol w:w="1127"/>
        <w:gridCol w:w="1127"/>
      </w:tblGrid>
      <w:tr w:rsidR="004527AD" w:rsidRPr="00965A9F" w:rsidTr="00C35C1D">
        <w:trPr>
          <w:trHeight w:val="308"/>
        </w:trPr>
        <w:tc>
          <w:tcPr>
            <w:tcW w:w="3922" w:type="dxa"/>
            <w:tcBorders>
              <w:top w:val="single" w:sz="4" w:space="0" w:color="auto"/>
              <w:left w:val="single" w:sz="4" w:space="0" w:color="auto"/>
              <w:bottom w:val="single" w:sz="4" w:space="0" w:color="auto"/>
              <w:right w:val="single" w:sz="4" w:space="0" w:color="auto"/>
            </w:tcBorders>
            <w:shd w:val="clear" w:color="auto" w:fill="FDE9D9"/>
            <w:noWrap/>
            <w:vAlign w:val="bottom"/>
          </w:tcPr>
          <w:p w:rsidR="004527AD" w:rsidRPr="00965A9F" w:rsidRDefault="004527AD" w:rsidP="00744428">
            <w:pPr>
              <w:rPr>
                <w:color w:val="000000"/>
                <w:lang w:val="hr-HR" w:eastAsia="en-US"/>
              </w:rPr>
            </w:pPr>
            <w:r w:rsidRPr="00965A9F">
              <w:rPr>
                <w:color w:val="000000"/>
                <w:lang w:val="hr-HR" w:eastAsia="en-US"/>
              </w:rPr>
              <w:t> </w:t>
            </w:r>
          </w:p>
        </w:tc>
        <w:tc>
          <w:tcPr>
            <w:tcW w:w="1127" w:type="dxa"/>
            <w:tcBorders>
              <w:top w:val="single" w:sz="4" w:space="0" w:color="auto"/>
              <w:left w:val="nil"/>
              <w:bottom w:val="single" w:sz="4" w:space="0" w:color="auto"/>
              <w:right w:val="single" w:sz="4" w:space="0" w:color="auto"/>
            </w:tcBorders>
            <w:shd w:val="clear" w:color="auto" w:fill="FDE9D9"/>
            <w:noWrap/>
            <w:vAlign w:val="bottom"/>
          </w:tcPr>
          <w:p w:rsidR="004527AD" w:rsidRPr="00965A9F" w:rsidRDefault="004527AD" w:rsidP="00744428">
            <w:pPr>
              <w:jc w:val="right"/>
              <w:rPr>
                <w:color w:val="000000"/>
                <w:lang w:val="hr-HR" w:eastAsia="en-US"/>
              </w:rPr>
            </w:pPr>
            <w:r w:rsidRPr="00965A9F">
              <w:rPr>
                <w:color w:val="000000"/>
                <w:lang w:val="hr-HR" w:eastAsia="en-US"/>
              </w:rPr>
              <w:t>2023</w:t>
            </w:r>
          </w:p>
        </w:tc>
        <w:tc>
          <w:tcPr>
            <w:tcW w:w="1127" w:type="dxa"/>
            <w:tcBorders>
              <w:top w:val="single" w:sz="4" w:space="0" w:color="auto"/>
              <w:left w:val="nil"/>
              <w:bottom w:val="single" w:sz="4" w:space="0" w:color="auto"/>
              <w:right w:val="single" w:sz="4" w:space="0" w:color="auto"/>
            </w:tcBorders>
            <w:shd w:val="clear" w:color="auto" w:fill="FDE9D9"/>
            <w:noWrap/>
            <w:vAlign w:val="bottom"/>
          </w:tcPr>
          <w:p w:rsidR="004527AD" w:rsidRPr="00965A9F" w:rsidRDefault="004527AD" w:rsidP="00744428">
            <w:pPr>
              <w:jc w:val="right"/>
              <w:rPr>
                <w:color w:val="000000"/>
                <w:lang w:val="hr-HR" w:eastAsia="en-US"/>
              </w:rPr>
            </w:pPr>
            <w:r w:rsidRPr="00965A9F">
              <w:rPr>
                <w:color w:val="000000"/>
                <w:lang w:val="hr-HR" w:eastAsia="en-US"/>
              </w:rPr>
              <w:t>2024</w:t>
            </w:r>
          </w:p>
        </w:tc>
        <w:tc>
          <w:tcPr>
            <w:tcW w:w="1127" w:type="dxa"/>
            <w:tcBorders>
              <w:top w:val="single" w:sz="4" w:space="0" w:color="auto"/>
              <w:left w:val="nil"/>
              <w:bottom w:val="single" w:sz="4" w:space="0" w:color="auto"/>
              <w:right w:val="single" w:sz="4" w:space="0" w:color="auto"/>
            </w:tcBorders>
            <w:shd w:val="clear" w:color="auto" w:fill="FDE9D9"/>
            <w:noWrap/>
            <w:vAlign w:val="bottom"/>
          </w:tcPr>
          <w:p w:rsidR="004527AD" w:rsidRPr="00965A9F" w:rsidRDefault="004527AD" w:rsidP="00744428">
            <w:pPr>
              <w:jc w:val="right"/>
              <w:rPr>
                <w:color w:val="000000"/>
                <w:lang w:val="hr-HR" w:eastAsia="en-US"/>
              </w:rPr>
            </w:pPr>
            <w:r w:rsidRPr="00965A9F">
              <w:rPr>
                <w:color w:val="000000"/>
                <w:lang w:val="hr-HR" w:eastAsia="en-US"/>
              </w:rPr>
              <w:t>2025</w:t>
            </w:r>
          </w:p>
        </w:tc>
        <w:tc>
          <w:tcPr>
            <w:tcW w:w="1127" w:type="dxa"/>
            <w:tcBorders>
              <w:top w:val="single" w:sz="4" w:space="0" w:color="auto"/>
              <w:left w:val="nil"/>
              <w:bottom w:val="single" w:sz="4" w:space="0" w:color="auto"/>
              <w:right w:val="single" w:sz="4" w:space="0" w:color="auto"/>
            </w:tcBorders>
            <w:shd w:val="clear" w:color="auto" w:fill="FDE9D9"/>
            <w:noWrap/>
            <w:vAlign w:val="bottom"/>
          </w:tcPr>
          <w:p w:rsidR="004527AD" w:rsidRPr="00965A9F" w:rsidRDefault="004527AD" w:rsidP="00744428">
            <w:pPr>
              <w:jc w:val="right"/>
              <w:rPr>
                <w:color w:val="000000"/>
                <w:lang w:val="hr-HR" w:eastAsia="en-US"/>
              </w:rPr>
            </w:pPr>
            <w:r w:rsidRPr="00965A9F">
              <w:rPr>
                <w:color w:val="000000"/>
                <w:lang w:val="hr-HR" w:eastAsia="en-US"/>
              </w:rPr>
              <w:t>2026</w:t>
            </w:r>
          </w:p>
        </w:tc>
      </w:tr>
      <w:tr w:rsidR="004527AD" w:rsidRPr="00965A9F" w:rsidTr="00C35C1D">
        <w:trPr>
          <w:trHeight w:val="308"/>
        </w:trPr>
        <w:tc>
          <w:tcPr>
            <w:tcW w:w="3922" w:type="dxa"/>
            <w:tcBorders>
              <w:top w:val="nil"/>
              <w:left w:val="single" w:sz="4" w:space="0" w:color="auto"/>
              <w:bottom w:val="single" w:sz="4" w:space="0" w:color="auto"/>
              <w:right w:val="single" w:sz="4" w:space="0" w:color="auto"/>
            </w:tcBorders>
            <w:noWrap/>
            <w:vAlign w:val="bottom"/>
          </w:tcPr>
          <w:p w:rsidR="004527AD" w:rsidRPr="00965A9F" w:rsidRDefault="004527AD" w:rsidP="00744428">
            <w:pPr>
              <w:rPr>
                <w:color w:val="000000"/>
                <w:lang w:val="hr-HR" w:eastAsia="en-US"/>
              </w:rPr>
            </w:pPr>
            <w:r w:rsidRPr="00965A9F">
              <w:rPr>
                <w:color w:val="000000"/>
                <w:lang w:val="hr-HR" w:eastAsia="en-US"/>
              </w:rPr>
              <w:t>Realni BDP</w:t>
            </w:r>
          </w:p>
        </w:tc>
        <w:tc>
          <w:tcPr>
            <w:tcW w:w="1127" w:type="dxa"/>
            <w:tcBorders>
              <w:top w:val="nil"/>
              <w:left w:val="nil"/>
              <w:bottom w:val="single" w:sz="4" w:space="0" w:color="auto"/>
              <w:right w:val="single" w:sz="4" w:space="0" w:color="auto"/>
            </w:tcBorders>
            <w:noWrap/>
            <w:vAlign w:val="bottom"/>
          </w:tcPr>
          <w:p w:rsidR="004527AD" w:rsidRPr="00965A9F" w:rsidRDefault="004527AD" w:rsidP="00744428">
            <w:pPr>
              <w:jc w:val="right"/>
              <w:rPr>
                <w:color w:val="000000"/>
                <w:lang w:val="hr-HR" w:eastAsia="en-US"/>
              </w:rPr>
            </w:pPr>
            <w:r w:rsidRPr="00965A9F">
              <w:rPr>
                <w:color w:val="000000"/>
                <w:lang w:val="hr-HR" w:eastAsia="en-US"/>
              </w:rPr>
              <w:t>0,5</w:t>
            </w:r>
          </w:p>
        </w:tc>
        <w:tc>
          <w:tcPr>
            <w:tcW w:w="1127" w:type="dxa"/>
            <w:tcBorders>
              <w:top w:val="single" w:sz="4" w:space="0" w:color="auto"/>
              <w:left w:val="nil"/>
              <w:bottom w:val="single" w:sz="4" w:space="0" w:color="auto"/>
              <w:right w:val="single" w:sz="4" w:space="0" w:color="auto"/>
            </w:tcBorders>
            <w:shd w:val="clear" w:color="auto" w:fill="F2F2F2"/>
            <w:noWrap/>
            <w:vAlign w:val="bottom"/>
          </w:tcPr>
          <w:p w:rsidR="004527AD" w:rsidRPr="00965A9F" w:rsidRDefault="004527AD" w:rsidP="00744428">
            <w:pPr>
              <w:jc w:val="right"/>
              <w:rPr>
                <w:color w:val="000000"/>
                <w:lang w:val="hr-HR" w:eastAsia="en-US"/>
              </w:rPr>
            </w:pPr>
            <w:r w:rsidRPr="00965A9F">
              <w:rPr>
                <w:color w:val="000000"/>
                <w:lang w:val="hr-HR" w:eastAsia="en-US"/>
              </w:rPr>
              <w:t>0,8</w:t>
            </w:r>
          </w:p>
        </w:tc>
        <w:tc>
          <w:tcPr>
            <w:tcW w:w="1127" w:type="dxa"/>
            <w:tcBorders>
              <w:top w:val="single" w:sz="4" w:space="0" w:color="auto"/>
              <w:left w:val="nil"/>
              <w:bottom w:val="single" w:sz="4" w:space="0" w:color="auto"/>
              <w:right w:val="single" w:sz="4" w:space="0" w:color="auto"/>
            </w:tcBorders>
            <w:shd w:val="clear" w:color="auto" w:fill="F2F2F2"/>
            <w:noWrap/>
            <w:vAlign w:val="bottom"/>
          </w:tcPr>
          <w:p w:rsidR="004527AD" w:rsidRPr="00965A9F" w:rsidRDefault="004527AD" w:rsidP="00744428">
            <w:pPr>
              <w:jc w:val="right"/>
              <w:rPr>
                <w:color w:val="000000"/>
                <w:lang w:val="hr-HR" w:eastAsia="en-US"/>
              </w:rPr>
            </w:pPr>
            <w:r w:rsidRPr="00965A9F">
              <w:rPr>
                <w:color w:val="000000"/>
                <w:lang w:val="hr-HR" w:eastAsia="en-US"/>
              </w:rPr>
              <w:t>1,3</w:t>
            </w:r>
          </w:p>
        </w:tc>
        <w:tc>
          <w:tcPr>
            <w:tcW w:w="1127" w:type="dxa"/>
            <w:tcBorders>
              <w:top w:val="single" w:sz="4" w:space="0" w:color="auto"/>
              <w:left w:val="nil"/>
              <w:bottom w:val="single" w:sz="4" w:space="0" w:color="auto"/>
              <w:right w:val="single" w:sz="4" w:space="0" w:color="auto"/>
            </w:tcBorders>
            <w:shd w:val="clear" w:color="auto" w:fill="F2F2F2"/>
            <w:noWrap/>
            <w:vAlign w:val="bottom"/>
          </w:tcPr>
          <w:p w:rsidR="004527AD" w:rsidRPr="00965A9F" w:rsidRDefault="004527AD" w:rsidP="00744428">
            <w:pPr>
              <w:jc w:val="right"/>
              <w:rPr>
                <w:color w:val="000000"/>
                <w:lang w:val="hr-HR" w:eastAsia="en-US"/>
              </w:rPr>
            </w:pPr>
            <w:r w:rsidRPr="00965A9F">
              <w:rPr>
                <w:color w:val="000000"/>
                <w:lang w:val="hr-HR" w:eastAsia="en-US"/>
              </w:rPr>
              <w:t>1,5</w:t>
            </w:r>
          </w:p>
        </w:tc>
      </w:tr>
      <w:tr w:rsidR="004527AD" w:rsidRPr="00965A9F" w:rsidTr="00C35C1D">
        <w:trPr>
          <w:trHeight w:val="308"/>
        </w:trPr>
        <w:tc>
          <w:tcPr>
            <w:tcW w:w="3922" w:type="dxa"/>
            <w:tcBorders>
              <w:top w:val="nil"/>
              <w:left w:val="single" w:sz="4" w:space="0" w:color="auto"/>
              <w:bottom w:val="single" w:sz="4" w:space="0" w:color="auto"/>
              <w:right w:val="single" w:sz="4" w:space="0" w:color="auto"/>
            </w:tcBorders>
            <w:noWrap/>
            <w:vAlign w:val="bottom"/>
          </w:tcPr>
          <w:p w:rsidR="004527AD" w:rsidRPr="00965A9F" w:rsidRDefault="004527AD" w:rsidP="00744428">
            <w:pPr>
              <w:rPr>
                <w:color w:val="000000"/>
                <w:lang w:val="hr-HR" w:eastAsia="en-US"/>
              </w:rPr>
            </w:pPr>
            <w:r w:rsidRPr="00965A9F">
              <w:rPr>
                <w:color w:val="000000"/>
                <w:lang w:val="hr-HR" w:eastAsia="en-US"/>
              </w:rPr>
              <w:t>Inflacija mjerena HICP-om</w:t>
            </w:r>
          </w:p>
        </w:tc>
        <w:tc>
          <w:tcPr>
            <w:tcW w:w="1127" w:type="dxa"/>
            <w:tcBorders>
              <w:top w:val="nil"/>
              <w:left w:val="nil"/>
              <w:bottom w:val="single" w:sz="4" w:space="0" w:color="auto"/>
              <w:right w:val="single" w:sz="4" w:space="0" w:color="auto"/>
            </w:tcBorders>
            <w:noWrap/>
            <w:vAlign w:val="bottom"/>
          </w:tcPr>
          <w:p w:rsidR="004527AD" w:rsidRPr="00965A9F" w:rsidRDefault="004527AD" w:rsidP="00744428">
            <w:pPr>
              <w:jc w:val="right"/>
              <w:rPr>
                <w:color w:val="000000"/>
                <w:lang w:val="hr-HR" w:eastAsia="en-US"/>
              </w:rPr>
            </w:pPr>
            <w:r w:rsidRPr="00965A9F">
              <w:rPr>
                <w:color w:val="000000"/>
                <w:lang w:val="hr-HR" w:eastAsia="en-US"/>
              </w:rPr>
              <w:t>5,4</w:t>
            </w:r>
          </w:p>
        </w:tc>
        <w:tc>
          <w:tcPr>
            <w:tcW w:w="1127" w:type="dxa"/>
            <w:tcBorders>
              <w:top w:val="single" w:sz="4" w:space="0" w:color="auto"/>
              <w:left w:val="nil"/>
              <w:bottom w:val="single" w:sz="4" w:space="0" w:color="auto"/>
              <w:right w:val="single" w:sz="4" w:space="0" w:color="auto"/>
            </w:tcBorders>
            <w:shd w:val="clear" w:color="auto" w:fill="F2F2F2"/>
            <w:noWrap/>
            <w:vAlign w:val="bottom"/>
          </w:tcPr>
          <w:p w:rsidR="004527AD" w:rsidRPr="00965A9F" w:rsidRDefault="004527AD" w:rsidP="00744428">
            <w:pPr>
              <w:jc w:val="right"/>
              <w:rPr>
                <w:color w:val="000000"/>
                <w:lang w:val="hr-HR" w:eastAsia="en-US"/>
              </w:rPr>
            </w:pPr>
            <w:r w:rsidRPr="00965A9F">
              <w:rPr>
                <w:color w:val="000000"/>
                <w:lang w:val="hr-HR" w:eastAsia="en-US"/>
              </w:rPr>
              <w:t>2,5</w:t>
            </w:r>
          </w:p>
        </w:tc>
        <w:tc>
          <w:tcPr>
            <w:tcW w:w="1127" w:type="dxa"/>
            <w:tcBorders>
              <w:top w:val="single" w:sz="4" w:space="0" w:color="auto"/>
              <w:left w:val="nil"/>
              <w:bottom w:val="single" w:sz="4" w:space="0" w:color="auto"/>
              <w:right w:val="single" w:sz="4" w:space="0" w:color="auto"/>
            </w:tcBorders>
            <w:shd w:val="clear" w:color="auto" w:fill="F2F2F2"/>
            <w:noWrap/>
            <w:vAlign w:val="bottom"/>
          </w:tcPr>
          <w:p w:rsidR="004527AD" w:rsidRPr="00965A9F" w:rsidRDefault="004527AD" w:rsidP="00744428">
            <w:pPr>
              <w:jc w:val="right"/>
              <w:rPr>
                <w:color w:val="000000"/>
                <w:lang w:val="hr-HR" w:eastAsia="en-US"/>
              </w:rPr>
            </w:pPr>
            <w:r w:rsidRPr="00965A9F">
              <w:rPr>
                <w:color w:val="000000"/>
                <w:lang w:val="hr-HR" w:eastAsia="en-US"/>
              </w:rPr>
              <w:t>2,</w:t>
            </w:r>
            <w:proofErr w:type="spellStart"/>
            <w:r w:rsidRPr="00965A9F">
              <w:rPr>
                <w:color w:val="000000"/>
                <w:lang w:val="hr-HR" w:eastAsia="en-US"/>
              </w:rPr>
              <w:t>2</w:t>
            </w:r>
            <w:proofErr w:type="spellEnd"/>
          </w:p>
        </w:tc>
        <w:tc>
          <w:tcPr>
            <w:tcW w:w="1127" w:type="dxa"/>
            <w:tcBorders>
              <w:top w:val="single" w:sz="4" w:space="0" w:color="auto"/>
              <w:left w:val="nil"/>
              <w:bottom w:val="single" w:sz="4" w:space="0" w:color="auto"/>
              <w:right w:val="single" w:sz="4" w:space="0" w:color="auto"/>
            </w:tcBorders>
            <w:shd w:val="clear" w:color="auto" w:fill="F2F2F2"/>
            <w:noWrap/>
            <w:vAlign w:val="bottom"/>
          </w:tcPr>
          <w:p w:rsidR="004527AD" w:rsidRPr="00965A9F" w:rsidRDefault="004527AD" w:rsidP="00744428">
            <w:pPr>
              <w:jc w:val="right"/>
              <w:rPr>
                <w:color w:val="000000"/>
                <w:lang w:val="hr-HR" w:eastAsia="en-US"/>
              </w:rPr>
            </w:pPr>
            <w:r w:rsidRPr="00965A9F">
              <w:rPr>
                <w:color w:val="000000"/>
                <w:lang w:val="hr-HR" w:eastAsia="en-US"/>
              </w:rPr>
              <w:t>1,9</w:t>
            </w:r>
          </w:p>
        </w:tc>
      </w:tr>
    </w:tbl>
    <w:p w:rsidR="004527AD" w:rsidRPr="00965A9F" w:rsidRDefault="004527AD" w:rsidP="00744428">
      <w:pPr>
        <w:rPr>
          <w:bCs/>
          <w:sz w:val="20"/>
          <w:szCs w:val="20"/>
          <w:lang w:val="hr-HR" w:eastAsia="en-US"/>
        </w:rPr>
      </w:pPr>
      <w:r w:rsidRPr="00965A9F">
        <w:rPr>
          <w:bCs/>
          <w:sz w:val="20"/>
          <w:szCs w:val="20"/>
          <w:lang w:val="hr-HR" w:eastAsia="en-US"/>
        </w:rPr>
        <w:t>Izvor: Projekcije ECB iz septembra 2024. godine; www.ecb.europa.eu</w:t>
      </w:r>
    </w:p>
    <w:p w:rsidR="004527AD" w:rsidRPr="00965A9F" w:rsidRDefault="004527AD" w:rsidP="002522E3">
      <w:pPr>
        <w:pStyle w:val="Heading3"/>
        <w:rPr>
          <w:lang w:val="hr-HR"/>
        </w:rPr>
      </w:pPr>
      <w:bookmarkStart w:id="119" w:name="_Toc174092827"/>
      <w:r w:rsidRPr="00965A9F">
        <w:rPr>
          <w:lang w:val="hr-HR"/>
        </w:rPr>
        <w:lastRenderedPageBreak/>
        <w:t>PRIHODI OD INDIREKTNIH POREZA U KORIST BRČKO DISTRIKTA B</w:t>
      </w:r>
      <w:r w:rsidR="00556445">
        <w:rPr>
          <w:lang w:val="hr-HR"/>
        </w:rPr>
        <w:t>i</w:t>
      </w:r>
      <w:r w:rsidRPr="00965A9F">
        <w:rPr>
          <w:lang w:val="hr-HR"/>
        </w:rPr>
        <w:t>H</w:t>
      </w:r>
      <w:bookmarkEnd w:id="119"/>
    </w:p>
    <w:p w:rsidR="004527AD" w:rsidRPr="00965A9F" w:rsidRDefault="004527AD" w:rsidP="002522E3">
      <w:pPr>
        <w:pStyle w:val="Heading3"/>
        <w:rPr>
          <w:lang w:val="hr-HR"/>
        </w:rPr>
      </w:pPr>
      <w:bookmarkStart w:id="120" w:name="_Toc174092828"/>
      <w:r w:rsidRPr="00965A9F">
        <w:rPr>
          <w:lang w:val="hr-HR"/>
        </w:rPr>
        <w:t>ZA PERIOD 2025-2027. GODINE</w:t>
      </w:r>
      <w:bookmarkEnd w:id="120"/>
    </w:p>
    <w:p w:rsidR="004527AD" w:rsidRPr="00965A9F" w:rsidRDefault="004527AD" w:rsidP="002522E3">
      <w:pPr>
        <w:jc w:val="both"/>
        <w:rPr>
          <w:lang w:val="hr-HR"/>
        </w:rPr>
      </w:pPr>
    </w:p>
    <w:p w:rsidR="004527AD" w:rsidRPr="00965A9F" w:rsidRDefault="004527AD" w:rsidP="002522E3">
      <w:pPr>
        <w:jc w:val="both"/>
        <w:rPr>
          <w:szCs w:val="22"/>
          <w:lang w:val="hr-HR"/>
        </w:rPr>
      </w:pPr>
      <w:r w:rsidRPr="00965A9F">
        <w:rPr>
          <w:szCs w:val="22"/>
          <w:lang w:val="hr-HR"/>
        </w:rPr>
        <w:t xml:space="preserve">Karakteristika prihoda od </w:t>
      </w:r>
      <w:r w:rsidRPr="00965A9F">
        <w:rPr>
          <w:b/>
          <w:bCs/>
          <w:szCs w:val="22"/>
          <w:lang w:val="hr-HR"/>
        </w:rPr>
        <w:t>indirektnih poreza (715500 – indirektni porez, putarina i ostali prihodi doznačeni od UIO u BiH)</w:t>
      </w:r>
      <w:r w:rsidRPr="00965A9F">
        <w:rPr>
          <w:szCs w:val="22"/>
          <w:lang w:val="hr-HR"/>
        </w:rPr>
        <w:t xml:space="preserve"> je da njima upravlja Uprava za indirektno oporezivanje BiH (administrira, </w:t>
      </w:r>
      <w:proofErr w:type="spellStart"/>
      <w:r w:rsidRPr="00965A9F">
        <w:rPr>
          <w:szCs w:val="22"/>
          <w:lang w:val="hr-HR"/>
        </w:rPr>
        <w:t>kontroliše</w:t>
      </w:r>
      <w:proofErr w:type="spellEnd"/>
      <w:r w:rsidRPr="00965A9F">
        <w:rPr>
          <w:szCs w:val="22"/>
          <w:lang w:val="hr-HR"/>
        </w:rPr>
        <w:t xml:space="preserve">, ubire, evidentira i distribuira korisnicima), i da pripadajući dio nakon odbijanja rezervi i sredstava za potrebe </w:t>
      </w:r>
      <w:proofErr w:type="spellStart"/>
      <w:r w:rsidRPr="00965A9F">
        <w:rPr>
          <w:szCs w:val="22"/>
          <w:lang w:val="hr-HR"/>
        </w:rPr>
        <w:t>finansiranja</w:t>
      </w:r>
      <w:proofErr w:type="spellEnd"/>
      <w:r w:rsidRPr="00965A9F">
        <w:rPr>
          <w:szCs w:val="22"/>
          <w:lang w:val="hr-HR"/>
        </w:rPr>
        <w:t xml:space="preserve"> državnih institucija, dnevno transferi</w:t>
      </w:r>
      <w:r w:rsidR="00556445">
        <w:rPr>
          <w:szCs w:val="22"/>
          <w:lang w:val="hr-HR"/>
        </w:rPr>
        <w:t>ra</w:t>
      </w:r>
      <w:r w:rsidRPr="00965A9F">
        <w:rPr>
          <w:szCs w:val="22"/>
          <w:lang w:val="hr-HR"/>
        </w:rPr>
        <w:t xml:space="preserve"> na Jedinstveni račun Brčko distrikta BiH, što jasno ukazuje na nemogućnost direktnog </w:t>
      </w:r>
      <w:proofErr w:type="spellStart"/>
      <w:r w:rsidRPr="00965A9F">
        <w:rPr>
          <w:szCs w:val="22"/>
          <w:lang w:val="hr-HR"/>
        </w:rPr>
        <w:t>uticaja</w:t>
      </w:r>
      <w:proofErr w:type="spellEnd"/>
      <w:r w:rsidRPr="00965A9F">
        <w:rPr>
          <w:szCs w:val="22"/>
          <w:lang w:val="hr-HR"/>
        </w:rPr>
        <w:t xml:space="preserve"> Brčko distrikta BiH na planske vrijednosti ovih prihoda. </w:t>
      </w:r>
    </w:p>
    <w:p w:rsidR="004527AD" w:rsidRPr="00965A9F" w:rsidRDefault="004527AD" w:rsidP="002522E3">
      <w:pPr>
        <w:jc w:val="both"/>
        <w:rPr>
          <w:szCs w:val="22"/>
          <w:lang w:val="hr-HR"/>
        </w:rPr>
      </w:pPr>
    </w:p>
    <w:p w:rsidR="004527AD" w:rsidRPr="00965A9F" w:rsidRDefault="004527AD" w:rsidP="002522E3">
      <w:pPr>
        <w:jc w:val="both"/>
        <w:rPr>
          <w:szCs w:val="22"/>
          <w:lang w:val="hr-HR"/>
        </w:rPr>
      </w:pPr>
      <w:r w:rsidRPr="00965A9F">
        <w:rPr>
          <w:szCs w:val="22"/>
          <w:lang w:val="hr-HR"/>
        </w:rPr>
        <w:t>Učešće indirektnih poreza u ukupnim prihodima Brčko distrikta BiH u 2017. godini 81,91%, u 2018. godini 79,86%, u 2019. godini 81,96%, u 2020. godini 80,72%, u 2021. godini 83,24%, u 2022. godini 83,92 %  u 2023. godini 82,25%</w:t>
      </w:r>
      <w:r w:rsidR="00556445">
        <w:rPr>
          <w:szCs w:val="22"/>
          <w:lang w:val="hr-HR"/>
        </w:rPr>
        <w:t>,</w:t>
      </w:r>
      <w:r w:rsidRPr="00965A9F">
        <w:rPr>
          <w:szCs w:val="22"/>
          <w:lang w:val="hr-HR"/>
        </w:rPr>
        <w:t xml:space="preserve">  a  u 2024. godini planirano je učešće indirektnih poreza u ukupnim prihodima Brčko distrikta BiH od 81,57%. Procjenjuje se da će učešće indirektnih poreza u ukupnim prihodima Brčko distrikta BiH u 2025. godini iznositi 83,74%.</w:t>
      </w:r>
    </w:p>
    <w:p w:rsidR="004527AD" w:rsidRPr="00965A9F" w:rsidRDefault="004527AD" w:rsidP="002522E3">
      <w:pPr>
        <w:ind w:firstLine="720"/>
        <w:jc w:val="both"/>
        <w:rPr>
          <w:szCs w:val="22"/>
          <w:lang w:val="hr-HR"/>
        </w:rPr>
      </w:pPr>
    </w:p>
    <w:p w:rsidR="004527AD" w:rsidRPr="00965A9F" w:rsidRDefault="004527AD" w:rsidP="00F81D1D">
      <w:pPr>
        <w:widowControl w:val="0"/>
        <w:tabs>
          <w:tab w:val="left" w:pos="540"/>
        </w:tabs>
        <w:autoSpaceDE w:val="0"/>
        <w:autoSpaceDN w:val="0"/>
        <w:adjustRightInd w:val="0"/>
        <w:spacing w:before="17" w:line="233" w:lineRule="exact"/>
        <w:ind w:right="29"/>
        <w:jc w:val="both"/>
        <w:rPr>
          <w:szCs w:val="22"/>
          <w:lang w:val="hr-HR"/>
        </w:rPr>
      </w:pPr>
      <w:r w:rsidRPr="00965A9F">
        <w:rPr>
          <w:szCs w:val="22"/>
          <w:lang w:val="hr-HR"/>
        </w:rPr>
        <w:t>U 2025. godini se očekuje rast prihoda od indirektnih poreza od 12,63% u odnosu na planirane prihode od indirektnih poreza u 2024. godini.</w:t>
      </w:r>
    </w:p>
    <w:p w:rsidR="004527AD" w:rsidRPr="00965A9F" w:rsidRDefault="004527AD" w:rsidP="00F81D1D">
      <w:pPr>
        <w:widowControl w:val="0"/>
        <w:tabs>
          <w:tab w:val="left" w:pos="540"/>
        </w:tabs>
        <w:autoSpaceDE w:val="0"/>
        <w:autoSpaceDN w:val="0"/>
        <w:adjustRightInd w:val="0"/>
        <w:spacing w:before="17" w:line="233" w:lineRule="exact"/>
        <w:ind w:right="29"/>
        <w:jc w:val="both"/>
        <w:rPr>
          <w:color w:val="FF0000"/>
          <w:spacing w:val="-1"/>
          <w:szCs w:val="22"/>
          <w:lang w:val="hr-HR"/>
        </w:rPr>
      </w:pPr>
    </w:p>
    <w:p w:rsidR="004527AD" w:rsidRPr="00965A9F" w:rsidRDefault="004527AD" w:rsidP="002522E3">
      <w:pPr>
        <w:tabs>
          <w:tab w:val="right" w:pos="9029"/>
        </w:tabs>
        <w:jc w:val="both"/>
        <w:rPr>
          <w:szCs w:val="22"/>
          <w:lang w:val="hr-HR"/>
        </w:rPr>
      </w:pPr>
      <w:r w:rsidRPr="00965A9F">
        <w:rPr>
          <w:szCs w:val="22"/>
          <w:lang w:val="hr-HR"/>
        </w:rPr>
        <w:t>Jasniji uvid u kretanje indirektnih poreza u ukupno ostvarenim prihodima Brčko distrikta BiH u periodu od 2017. do 2023. godine, planu 2024. godine, kao i procjeni u ukupnim prihodima za 2025. godinu, daje Grafikon 37.</w:t>
      </w:r>
    </w:p>
    <w:p w:rsidR="004527AD" w:rsidRPr="00965A9F" w:rsidRDefault="004527AD" w:rsidP="002522E3">
      <w:pPr>
        <w:jc w:val="center"/>
        <w:rPr>
          <w:b/>
          <w:sz w:val="20"/>
          <w:szCs w:val="20"/>
          <w:lang w:val="hr-HR"/>
        </w:rPr>
      </w:pPr>
    </w:p>
    <w:p w:rsidR="004527AD" w:rsidRPr="00965A9F" w:rsidRDefault="004527AD" w:rsidP="00DF6979">
      <w:pPr>
        <w:rPr>
          <w:b/>
          <w:sz w:val="20"/>
          <w:szCs w:val="20"/>
          <w:lang w:val="hr-HR"/>
        </w:rPr>
      </w:pPr>
    </w:p>
    <w:p w:rsidR="004527AD" w:rsidRPr="00965A9F" w:rsidRDefault="004527AD" w:rsidP="002522E3">
      <w:pPr>
        <w:jc w:val="center"/>
        <w:rPr>
          <w:b/>
          <w:sz w:val="20"/>
          <w:szCs w:val="20"/>
          <w:lang w:val="hr-HR"/>
        </w:rPr>
      </w:pPr>
    </w:p>
    <w:p w:rsidR="004527AD" w:rsidRPr="00965A9F" w:rsidRDefault="004527AD" w:rsidP="00287471">
      <w:pPr>
        <w:rPr>
          <w:b/>
          <w:sz w:val="22"/>
          <w:szCs w:val="22"/>
          <w:lang w:val="hr-HR"/>
        </w:rPr>
      </w:pPr>
      <w:r w:rsidRPr="00965A9F">
        <w:rPr>
          <w:b/>
          <w:sz w:val="22"/>
          <w:szCs w:val="22"/>
          <w:lang w:val="hr-HR"/>
        </w:rPr>
        <w:t xml:space="preserve">       Grafikon 37. Učešće indirektnih poreza u ukupnim prihodima Brčko distrikta BiH                                        </w:t>
      </w:r>
    </w:p>
    <w:p w:rsidR="004527AD" w:rsidRPr="00965A9F" w:rsidRDefault="004527AD" w:rsidP="00287471">
      <w:pPr>
        <w:rPr>
          <w:b/>
          <w:sz w:val="22"/>
          <w:szCs w:val="22"/>
          <w:lang w:val="hr-HR"/>
        </w:rPr>
      </w:pPr>
      <w:r w:rsidRPr="00965A9F">
        <w:rPr>
          <w:b/>
          <w:sz w:val="22"/>
          <w:szCs w:val="22"/>
          <w:lang w:val="hr-HR"/>
        </w:rPr>
        <w:t xml:space="preserve">                              u periodu 2017–2027. godine</w:t>
      </w:r>
    </w:p>
    <w:p w:rsidR="004527AD" w:rsidRPr="00965A9F" w:rsidRDefault="004527AD" w:rsidP="002522E3">
      <w:pPr>
        <w:pStyle w:val="Heading2"/>
        <w:numPr>
          <w:ilvl w:val="0"/>
          <w:numId w:val="0"/>
        </w:numPr>
        <w:ind w:left="360"/>
        <w:rPr>
          <w:sz w:val="24"/>
          <w:szCs w:val="24"/>
        </w:rPr>
      </w:pPr>
      <w:r w:rsidRPr="00965A9F">
        <w:rPr>
          <w:lang w:eastAsia="bs-Latn-BA"/>
        </w:rPr>
        <w:object w:dxaOrig="9380" w:dyaOrig="4695">
          <v:shape id="Chart 8" o:spid="_x0000_i1082" type="#_x0000_t75" style="width:468.75pt;height:234.75pt;visibility:visible" o:ole="">
            <v:imagedata r:id="rId67" o:title=""/>
            <o:lock v:ext="edit" aspectratio="f"/>
          </v:shape>
          <o:OLEObject Type="Embed" ProgID="Excel.Chart.8" ShapeID="Chart 8" DrawAspect="Content" ObjectID="_1793102686" r:id="rId68"/>
        </w:object>
      </w:r>
    </w:p>
    <w:p w:rsidR="004527AD" w:rsidRPr="00965A9F" w:rsidRDefault="004527AD" w:rsidP="002522E3">
      <w:pPr>
        <w:pStyle w:val="Heading2"/>
        <w:numPr>
          <w:ilvl w:val="0"/>
          <w:numId w:val="0"/>
        </w:numPr>
        <w:ind w:left="360"/>
        <w:rPr>
          <w:sz w:val="24"/>
          <w:szCs w:val="24"/>
        </w:rPr>
      </w:pPr>
    </w:p>
    <w:p w:rsidR="004527AD" w:rsidRPr="00965A9F" w:rsidRDefault="004527AD" w:rsidP="002522E3">
      <w:pPr>
        <w:rPr>
          <w:lang w:val="hr-HR"/>
        </w:rPr>
      </w:pPr>
    </w:p>
    <w:p w:rsidR="004527AD" w:rsidRPr="00965A9F" w:rsidRDefault="004527AD" w:rsidP="002522E3">
      <w:pPr>
        <w:pStyle w:val="Heading3"/>
        <w:rPr>
          <w:lang w:val="hr-HR"/>
        </w:rPr>
      </w:pPr>
      <w:bookmarkStart w:id="121" w:name="_Toc174092829"/>
    </w:p>
    <w:p w:rsidR="004527AD" w:rsidRPr="00965A9F" w:rsidRDefault="004527AD" w:rsidP="002522E3">
      <w:pPr>
        <w:pStyle w:val="Heading3"/>
        <w:rPr>
          <w:lang w:val="hr-HR"/>
        </w:rPr>
      </w:pPr>
      <w:r w:rsidRPr="00965A9F">
        <w:rPr>
          <w:lang w:val="hr-HR"/>
        </w:rPr>
        <w:t>PRIHODI OD DIREKTNIH POREZA U KORIST BRČKO DISTRIKTA B</w:t>
      </w:r>
      <w:r w:rsidR="00556445">
        <w:rPr>
          <w:lang w:val="hr-HR"/>
        </w:rPr>
        <w:t>i</w:t>
      </w:r>
      <w:r w:rsidRPr="00965A9F">
        <w:rPr>
          <w:lang w:val="hr-HR"/>
        </w:rPr>
        <w:t xml:space="preserve">H </w:t>
      </w:r>
      <w:bookmarkEnd w:id="121"/>
    </w:p>
    <w:p w:rsidR="004527AD" w:rsidRPr="00965A9F" w:rsidRDefault="004527AD" w:rsidP="002522E3">
      <w:pPr>
        <w:rPr>
          <w:sz w:val="28"/>
          <w:szCs w:val="28"/>
          <w:lang w:val="hr-HR"/>
        </w:rPr>
      </w:pPr>
    </w:p>
    <w:p w:rsidR="004527AD" w:rsidRPr="00965A9F" w:rsidRDefault="004527AD" w:rsidP="002522E3">
      <w:pPr>
        <w:jc w:val="both"/>
        <w:rPr>
          <w:szCs w:val="22"/>
          <w:lang w:val="hr-HR"/>
        </w:rPr>
      </w:pPr>
      <w:r w:rsidRPr="00965A9F">
        <w:rPr>
          <w:szCs w:val="22"/>
          <w:lang w:val="hr-HR"/>
        </w:rPr>
        <w:t>Pored prihoda sa Jedinstvenog računa UIO, Brčko distrikt BiH takođe</w:t>
      </w:r>
      <w:r w:rsidR="00556445">
        <w:rPr>
          <w:szCs w:val="22"/>
          <w:lang w:val="hr-HR"/>
        </w:rPr>
        <w:t>r</w:t>
      </w:r>
      <w:r w:rsidRPr="00965A9F">
        <w:rPr>
          <w:szCs w:val="22"/>
          <w:lang w:val="hr-HR"/>
        </w:rPr>
        <w:t xml:space="preserve"> prikuplja niz drugih poreza, uključujući poreze na dobit pojedinaca, porez na dobit </w:t>
      </w:r>
      <w:proofErr w:type="spellStart"/>
      <w:r w:rsidRPr="00965A9F">
        <w:rPr>
          <w:szCs w:val="22"/>
          <w:lang w:val="hr-HR"/>
        </w:rPr>
        <w:t>preduzeća</w:t>
      </w:r>
      <w:proofErr w:type="spellEnd"/>
      <w:r w:rsidRPr="00965A9F">
        <w:rPr>
          <w:szCs w:val="22"/>
          <w:lang w:val="hr-HR"/>
        </w:rPr>
        <w:t xml:space="preserve">, poreze na plate, porez na imovinu, porez na promet posebnih usluga, porez na upotrebu dobara ili na odobrenje za korištenje dobara ili za izvođenje aktivnosti. </w:t>
      </w:r>
    </w:p>
    <w:p w:rsidR="004527AD" w:rsidRPr="00965A9F" w:rsidRDefault="004527AD" w:rsidP="002522E3">
      <w:pPr>
        <w:jc w:val="both"/>
        <w:rPr>
          <w:lang w:val="hr-HR"/>
        </w:rPr>
      </w:pPr>
    </w:p>
    <w:p w:rsidR="004527AD" w:rsidRPr="00965A9F" w:rsidRDefault="004527AD" w:rsidP="002522E3">
      <w:pPr>
        <w:jc w:val="both"/>
        <w:rPr>
          <w:lang w:val="hr-HR"/>
        </w:rPr>
      </w:pPr>
      <w:r w:rsidRPr="00965A9F">
        <w:rPr>
          <w:lang w:val="hr-HR"/>
        </w:rPr>
        <w:t>Učešće direktnih poreza u ukupnim prihodima Brčko distrikta BiH za 2025. godinu planirano je u visini od 12,49%.</w:t>
      </w:r>
    </w:p>
    <w:p w:rsidR="004527AD" w:rsidRPr="00965A9F" w:rsidRDefault="004527AD" w:rsidP="002522E3">
      <w:pPr>
        <w:jc w:val="both"/>
        <w:rPr>
          <w:lang w:val="hr-HR"/>
        </w:rPr>
      </w:pPr>
    </w:p>
    <w:p w:rsidR="004527AD" w:rsidRPr="00965A9F" w:rsidRDefault="004527AD" w:rsidP="002522E3">
      <w:pPr>
        <w:jc w:val="both"/>
        <w:rPr>
          <w:lang w:val="hr-HR"/>
        </w:rPr>
      </w:pPr>
      <w:r w:rsidRPr="00965A9F">
        <w:rPr>
          <w:lang w:val="hr-HR"/>
        </w:rPr>
        <w:t xml:space="preserve">Prihodi od direktnih poreza u 2025. godini su planirani u višem iznosu u odnosu na prihode planirane u 2024. godini i to za 5.160.000 KM ili za 13,30%. Povećanje planiranih prihoda se odnosi na prihode od poreza na dobit </w:t>
      </w:r>
      <w:proofErr w:type="spellStart"/>
      <w:r w:rsidRPr="00965A9F">
        <w:rPr>
          <w:lang w:val="hr-HR"/>
        </w:rPr>
        <w:t>preduzeća</w:t>
      </w:r>
      <w:proofErr w:type="spellEnd"/>
      <w:r w:rsidRPr="00965A9F">
        <w:rPr>
          <w:lang w:val="hr-HR"/>
        </w:rPr>
        <w:t xml:space="preserve">, prihode od poreza na plate, prihode od poreza na imovinu i na prihode od poreza na upotrebu dobara ili na odobrenja za korištenje dobara ili za izvođenje aktivnosti. </w:t>
      </w:r>
    </w:p>
    <w:p w:rsidR="004527AD" w:rsidRPr="00965A9F" w:rsidRDefault="004527AD" w:rsidP="002522E3">
      <w:pPr>
        <w:rPr>
          <w:color w:val="FF0000"/>
          <w:lang w:val="hr-HR"/>
        </w:rPr>
      </w:pPr>
    </w:p>
    <w:p w:rsidR="004527AD" w:rsidRPr="00965A9F" w:rsidRDefault="004527AD" w:rsidP="002522E3">
      <w:pPr>
        <w:rPr>
          <w:b/>
          <w:sz w:val="22"/>
          <w:szCs w:val="22"/>
          <w:lang w:val="hr-HR"/>
        </w:rPr>
      </w:pPr>
      <w:r w:rsidRPr="00965A9F">
        <w:rPr>
          <w:b/>
          <w:sz w:val="22"/>
          <w:szCs w:val="22"/>
          <w:lang w:val="hr-HR"/>
        </w:rPr>
        <w:t>Tabela 11. Projekcija direktnih poreza za 2025. godinu</w:t>
      </w:r>
    </w:p>
    <w:tbl>
      <w:tblPr>
        <w:tblW w:w="9050" w:type="dxa"/>
        <w:tblInd w:w="93" w:type="dxa"/>
        <w:tblLook w:val="00A0" w:firstRow="1" w:lastRow="0" w:firstColumn="1" w:lastColumn="0" w:noHBand="0" w:noVBand="0"/>
      </w:tblPr>
      <w:tblGrid>
        <w:gridCol w:w="959"/>
        <w:gridCol w:w="4195"/>
        <w:gridCol w:w="1948"/>
        <w:gridCol w:w="1948"/>
      </w:tblGrid>
      <w:tr w:rsidR="004527AD" w:rsidRPr="00965A9F" w:rsidTr="00862CFB">
        <w:trPr>
          <w:trHeight w:val="480"/>
        </w:trPr>
        <w:tc>
          <w:tcPr>
            <w:tcW w:w="5154" w:type="dxa"/>
            <w:gridSpan w:val="2"/>
            <w:tcBorders>
              <w:top w:val="single" w:sz="8" w:space="0" w:color="auto"/>
              <w:left w:val="single" w:sz="8" w:space="0" w:color="auto"/>
              <w:bottom w:val="single" w:sz="8" w:space="0" w:color="auto"/>
              <w:right w:val="single" w:sz="8" w:space="0" w:color="000000"/>
            </w:tcBorders>
            <w:shd w:val="clear" w:color="000000" w:fill="99CCFF"/>
            <w:noWrap/>
            <w:vAlign w:val="center"/>
          </w:tcPr>
          <w:p w:rsidR="004527AD" w:rsidRPr="00965A9F" w:rsidRDefault="004527AD" w:rsidP="00862CFB">
            <w:pPr>
              <w:jc w:val="center"/>
              <w:rPr>
                <w:rFonts w:ascii="Arial" w:hAnsi="Arial" w:cs="Arial"/>
                <w:b/>
                <w:bCs/>
                <w:sz w:val="18"/>
                <w:szCs w:val="18"/>
                <w:lang w:val="hr-HR" w:eastAsia="en-US"/>
              </w:rPr>
            </w:pPr>
            <w:r w:rsidRPr="00965A9F">
              <w:rPr>
                <w:rFonts w:ascii="Arial" w:hAnsi="Arial" w:cs="Arial"/>
                <w:b/>
                <w:bCs/>
                <w:sz w:val="18"/>
                <w:szCs w:val="18"/>
                <w:lang w:val="hr-HR" w:eastAsia="en-US"/>
              </w:rPr>
              <w:t>Direktni porezi</w:t>
            </w:r>
          </w:p>
        </w:tc>
        <w:tc>
          <w:tcPr>
            <w:tcW w:w="1948" w:type="dxa"/>
            <w:tcBorders>
              <w:top w:val="single" w:sz="8" w:space="0" w:color="auto"/>
              <w:left w:val="nil"/>
              <w:bottom w:val="single" w:sz="8" w:space="0" w:color="auto"/>
              <w:right w:val="nil"/>
            </w:tcBorders>
            <w:shd w:val="clear" w:color="000000" w:fill="99CCFF"/>
            <w:noWrap/>
            <w:vAlign w:val="center"/>
          </w:tcPr>
          <w:p w:rsidR="004527AD" w:rsidRPr="00965A9F" w:rsidRDefault="004527AD" w:rsidP="00862CFB">
            <w:pPr>
              <w:jc w:val="center"/>
              <w:rPr>
                <w:rFonts w:ascii="Arial" w:hAnsi="Arial" w:cs="Arial"/>
                <w:b/>
                <w:bCs/>
                <w:sz w:val="18"/>
                <w:szCs w:val="18"/>
                <w:lang w:val="hr-HR" w:eastAsia="en-US"/>
              </w:rPr>
            </w:pPr>
            <w:r w:rsidRPr="00965A9F">
              <w:rPr>
                <w:rFonts w:ascii="Arial" w:hAnsi="Arial" w:cs="Arial"/>
                <w:b/>
                <w:bCs/>
                <w:sz w:val="18"/>
                <w:szCs w:val="18"/>
                <w:lang w:val="hr-HR" w:eastAsia="en-US"/>
              </w:rPr>
              <w:t>2024</w:t>
            </w:r>
          </w:p>
        </w:tc>
        <w:tc>
          <w:tcPr>
            <w:tcW w:w="1948" w:type="dxa"/>
            <w:tcBorders>
              <w:top w:val="single" w:sz="8" w:space="0" w:color="auto"/>
              <w:left w:val="single" w:sz="8" w:space="0" w:color="auto"/>
              <w:bottom w:val="single" w:sz="8" w:space="0" w:color="auto"/>
              <w:right w:val="single" w:sz="8" w:space="0" w:color="auto"/>
            </w:tcBorders>
            <w:shd w:val="clear" w:color="000000" w:fill="99CCFF"/>
            <w:noWrap/>
            <w:vAlign w:val="center"/>
          </w:tcPr>
          <w:p w:rsidR="004527AD" w:rsidRPr="00965A9F" w:rsidRDefault="004527AD" w:rsidP="00862CFB">
            <w:pPr>
              <w:jc w:val="center"/>
              <w:rPr>
                <w:rFonts w:ascii="Arial" w:hAnsi="Arial" w:cs="Arial"/>
                <w:b/>
                <w:bCs/>
                <w:sz w:val="18"/>
                <w:szCs w:val="18"/>
                <w:lang w:val="hr-HR" w:eastAsia="en-US"/>
              </w:rPr>
            </w:pPr>
            <w:r w:rsidRPr="00965A9F">
              <w:rPr>
                <w:rFonts w:ascii="Arial" w:hAnsi="Arial" w:cs="Arial"/>
                <w:b/>
                <w:bCs/>
                <w:sz w:val="18"/>
                <w:szCs w:val="18"/>
                <w:lang w:val="hr-HR" w:eastAsia="en-US"/>
              </w:rPr>
              <w:t>2025</w:t>
            </w:r>
          </w:p>
        </w:tc>
      </w:tr>
      <w:tr w:rsidR="004527AD" w:rsidRPr="00965A9F" w:rsidTr="00862CFB">
        <w:trPr>
          <w:trHeight w:val="255"/>
        </w:trPr>
        <w:tc>
          <w:tcPr>
            <w:tcW w:w="959" w:type="dxa"/>
            <w:tcBorders>
              <w:top w:val="nil"/>
              <w:left w:val="single" w:sz="8" w:space="0" w:color="auto"/>
              <w:bottom w:val="single" w:sz="4" w:space="0" w:color="auto"/>
              <w:right w:val="single" w:sz="4" w:space="0" w:color="auto"/>
            </w:tcBorders>
            <w:noWrap/>
            <w:vAlign w:val="bottom"/>
          </w:tcPr>
          <w:p w:rsidR="004527AD" w:rsidRPr="00965A9F" w:rsidRDefault="004527AD" w:rsidP="00862CFB">
            <w:pPr>
              <w:jc w:val="center"/>
              <w:rPr>
                <w:rFonts w:ascii="Arial" w:hAnsi="Arial" w:cs="Arial"/>
                <w:sz w:val="18"/>
                <w:szCs w:val="18"/>
                <w:lang w:val="hr-HR" w:eastAsia="en-US"/>
              </w:rPr>
            </w:pPr>
            <w:r w:rsidRPr="00965A9F">
              <w:rPr>
                <w:rFonts w:ascii="Arial" w:hAnsi="Arial" w:cs="Arial"/>
                <w:sz w:val="18"/>
                <w:szCs w:val="18"/>
                <w:lang w:val="hr-HR" w:eastAsia="en-US"/>
              </w:rPr>
              <w:t>711100</w:t>
            </w:r>
          </w:p>
        </w:tc>
        <w:tc>
          <w:tcPr>
            <w:tcW w:w="4195" w:type="dxa"/>
            <w:tcBorders>
              <w:top w:val="nil"/>
              <w:left w:val="nil"/>
              <w:bottom w:val="single" w:sz="4" w:space="0" w:color="auto"/>
              <w:right w:val="single" w:sz="8" w:space="0" w:color="auto"/>
            </w:tcBorders>
            <w:noWrap/>
            <w:vAlign w:val="bottom"/>
          </w:tcPr>
          <w:p w:rsidR="004527AD" w:rsidRPr="00965A9F" w:rsidRDefault="004527AD" w:rsidP="00862CFB">
            <w:pPr>
              <w:rPr>
                <w:rFonts w:ascii="Arial" w:hAnsi="Arial" w:cs="Arial"/>
                <w:sz w:val="18"/>
                <w:szCs w:val="18"/>
                <w:lang w:val="hr-HR" w:eastAsia="en-US"/>
              </w:rPr>
            </w:pPr>
            <w:r w:rsidRPr="00965A9F">
              <w:rPr>
                <w:rFonts w:ascii="Arial" w:hAnsi="Arial" w:cs="Arial"/>
                <w:sz w:val="18"/>
                <w:szCs w:val="18"/>
                <w:lang w:val="hr-HR" w:eastAsia="en-US"/>
              </w:rPr>
              <w:t>Porezi na dobit pojedinaca</w:t>
            </w:r>
          </w:p>
        </w:tc>
        <w:tc>
          <w:tcPr>
            <w:tcW w:w="1948" w:type="dxa"/>
            <w:tcBorders>
              <w:top w:val="nil"/>
              <w:left w:val="nil"/>
              <w:bottom w:val="single" w:sz="4" w:space="0" w:color="auto"/>
              <w:right w:val="nil"/>
            </w:tcBorders>
            <w:noWrap/>
            <w:vAlign w:val="bottom"/>
          </w:tcPr>
          <w:p w:rsidR="004527AD" w:rsidRPr="00965A9F" w:rsidRDefault="004527AD" w:rsidP="00862CFB">
            <w:pPr>
              <w:jc w:val="right"/>
              <w:rPr>
                <w:rFonts w:ascii="Arial" w:hAnsi="Arial" w:cs="Arial"/>
                <w:sz w:val="18"/>
                <w:szCs w:val="18"/>
                <w:lang w:val="hr-HR" w:eastAsia="en-US"/>
              </w:rPr>
            </w:pPr>
            <w:r w:rsidRPr="00965A9F">
              <w:rPr>
                <w:rFonts w:ascii="Arial" w:hAnsi="Arial" w:cs="Arial"/>
                <w:sz w:val="18"/>
                <w:szCs w:val="18"/>
                <w:lang w:val="hr-HR" w:eastAsia="en-US"/>
              </w:rPr>
              <w:t>3,500,000</w:t>
            </w:r>
          </w:p>
        </w:tc>
        <w:tc>
          <w:tcPr>
            <w:tcW w:w="1948" w:type="dxa"/>
            <w:tcBorders>
              <w:top w:val="nil"/>
              <w:left w:val="single" w:sz="8" w:space="0" w:color="auto"/>
              <w:bottom w:val="single" w:sz="4" w:space="0" w:color="auto"/>
              <w:right w:val="single" w:sz="8" w:space="0" w:color="auto"/>
            </w:tcBorders>
            <w:noWrap/>
            <w:vAlign w:val="bottom"/>
          </w:tcPr>
          <w:p w:rsidR="004527AD" w:rsidRPr="00965A9F" w:rsidRDefault="004527AD" w:rsidP="00862CFB">
            <w:pPr>
              <w:jc w:val="right"/>
              <w:rPr>
                <w:rFonts w:ascii="Arial" w:hAnsi="Arial" w:cs="Arial"/>
                <w:sz w:val="18"/>
                <w:szCs w:val="18"/>
                <w:lang w:val="hr-HR" w:eastAsia="en-US"/>
              </w:rPr>
            </w:pPr>
            <w:r w:rsidRPr="00965A9F">
              <w:rPr>
                <w:rFonts w:ascii="Arial" w:hAnsi="Arial" w:cs="Arial"/>
                <w:sz w:val="18"/>
                <w:szCs w:val="18"/>
                <w:lang w:val="hr-HR" w:eastAsia="en-US"/>
              </w:rPr>
              <w:t>3,000,</w:t>
            </w:r>
            <w:proofErr w:type="spellStart"/>
            <w:r w:rsidRPr="00965A9F">
              <w:rPr>
                <w:rFonts w:ascii="Arial" w:hAnsi="Arial" w:cs="Arial"/>
                <w:sz w:val="18"/>
                <w:szCs w:val="18"/>
                <w:lang w:val="hr-HR" w:eastAsia="en-US"/>
              </w:rPr>
              <w:t>000</w:t>
            </w:r>
            <w:proofErr w:type="spellEnd"/>
          </w:p>
        </w:tc>
      </w:tr>
      <w:tr w:rsidR="004527AD" w:rsidRPr="00965A9F" w:rsidTr="00862CFB">
        <w:trPr>
          <w:trHeight w:val="255"/>
        </w:trPr>
        <w:tc>
          <w:tcPr>
            <w:tcW w:w="959" w:type="dxa"/>
            <w:tcBorders>
              <w:top w:val="nil"/>
              <w:left w:val="single" w:sz="8" w:space="0" w:color="auto"/>
              <w:bottom w:val="single" w:sz="4" w:space="0" w:color="auto"/>
              <w:right w:val="single" w:sz="4" w:space="0" w:color="auto"/>
            </w:tcBorders>
            <w:noWrap/>
            <w:vAlign w:val="bottom"/>
          </w:tcPr>
          <w:p w:rsidR="004527AD" w:rsidRPr="00965A9F" w:rsidRDefault="004527AD" w:rsidP="00862CFB">
            <w:pPr>
              <w:jc w:val="center"/>
              <w:rPr>
                <w:rFonts w:ascii="Arial" w:hAnsi="Arial" w:cs="Arial"/>
                <w:sz w:val="18"/>
                <w:szCs w:val="18"/>
                <w:lang w:val="hr-HR" w:eastAsia="en-US"/>
              </w:rPr>
            </w:pPr>
            <w:r w:rsidRPr="00965A9F">
              <w:rPr>
                <w:rFonts w:ascii="Arial" w:hAnsi="Arial" w:cs="Arial"/>
                <w:sz w:val="18"/>
                <w:szCs w:val="18"/>
                <w:lang w:val="hr-HR" w:eastAsia="en-US"/>
              </w:rPr>
              <w:t>711200</w:t>
            </w:r>
          </w:p>
        </w:tc>
        <w:tc>
          <w:tcPr>
            <w:tcW w:w="4195" w:type="dxa"/>
            <w:tcBorders>
              <w:top w:val="nil"/>
              <w:left w:val="nil"/>
              <w:bottom w:val="single" w:sz="4" w:space="0" w:color="auto"/>
              <w:right w:val="single" w:sz="8" w:space="0" w:color="auto"/>
            </w:tcBorders>
            <w:noWrap/>
            <w:vAlign w:val="bottom"/>
          </w:tcPr>
          <w:p w:rsidR="004527AD" w:rsidRPr="00965A9F" w:rsidRDefault="004527AD" w:rsidP="00862CFB">
            <w:pPr>
              <w:rPr>
                <w:rFonts w:ascii="Arial" w:hAnsi="Arial" w:cs="Arial"/>
                <w:sz w:val="18"/>
                <w:szCs w:val="18"/>
                <w:lang w:val="hr-HR" w:eastAsia="en-US"/>
              </w:rPr>
            </w:pPr>
            <w:r w:rsidRPr="00965A9F">
              <w:rPr>
                <w:rFonts w:ascii="Arial" w:hAnsi="Arial" w:cs="Arial"/>
                <w:sz w:val="18"/>
                <w:szCs w:val="18"/>
                <w:lang w:val="hr-HR" w:eastAsia="en-US"/>
              </w:rPr>
              <w:t xml:space="preserve">Porez na dobit </w:t>
            </w:r>
            <w:proofErr w:type="spellStart"/>
            <w:r w:rsidRPr="00965A9F">
              <w:rPr>
                <w:rFonts w:ascii="Arial" w:hAnsi="Arial" w:cs="Arial"/>
                <w:sz w:val="18"/>
                <w:szCs w:val="18"/>
                <w:lang w:val="hr-HR" w:eastAsia="en-US"/>
              </w:rPr>
              <w:t>preduzeća</w:t>
            </w:r>
            <w:proofErr w:type="spellEnd"/>
          </w:p>
        </w:tc>
        <w:tc>
          <w:tcPr>
            <w:tcW w:w="1948" w:type="dxa"/>
            <w:tcBorders>
              <w:top w:val="nil"/>
              <w:left w:val="nil"/>
              <w:bottom w:val="single" w:sz="4" w:space="0" w:color="auto"/>
              <w:right w:val="nil"/>
            </w:tcBorders>
            <w:noWrap/>
            <w:vAlign w:val="bottom"/>
          </w:tcPr>
          <w:p w:rsidR="004527AD" w:rsidRPr="00965A9F" w:rsidRDefault="004527AD" w:rsidP="00862CFB">
            <w:pPr>
              <w:jc w:val="right"/>
              <w:rPr>
                <w:rFonts w:ascii="Arial" w:hAnsi="Arial" w:cs="Arial"/>
                <w:sz w:val="18"/>
                <w:szCs w:val="18"/>
                <w:lang w:val="hr-HR" w:eastAsia="en-US"/>
              </w:rPr>
            </w:pPr>
            <w:r w:rsidRPr="00965A9F">
              <w:rPr>
                <w:rFonts w:ascii="Arial" w:hAnsi="Arial" w:cs="Arial"/>
                <w:sz w:val="18"/>
                <w:szCs w:val="18"/>
                <w:lang w:val="hr-HR" w:eastAsia="en-US"/>
              </w:rPr>
              <w:t>23,000,</w:t>
            </w:r>
            <w:proofErr w:type="spellStart"/>
            <w:r w:rsidRPr="00965A9F">
              <w:rPr>
                <w:rFonts w:ascii="Arial" w:hAnsi="Arial" w:cs="Arial"/>
                <w:sz w:val="18"/>
                <w:szCs w:val="18"/>
                <w:lang w:val="hr-HR" w:eastAsia="en-US"/>
              </w:rPr>
              <w:t>000</w:t>
            </w:r>
            <w:proofErr w:type="spellEnd"/>
          </w:p>
        </w:tc>
        <w:tc>
          <w:tcPr>
            <w:tcW w:w="1948" w:type="dxa"/>
            <w:tcBorders>
              <w:top w:val="nil"/>
              <w:left w:val="single" w:sz="8" w:space="0" w:color="auto"/>
              <w:bottom w:val="single" w:sz="4" w:space="0" w:color="auto"/>
              <w:right w:val="single" w:sz="8" w:space="0" w:color="auto"/>
            </w:tcBorders>
            <w:noWrap/>
            <w:vAlign w:val="bottom"/>
          </w:tcPr>
          <w:p w:rsidR="004527AD" w:rsidRPr="00965A9F" w:rsidRDefault="004527AD" w:rsidP="00862CFB">
            <w:pPr>
              <w:jc w:val="right"/>
              <w:rPr>
                <w:rFonts w:ascii="Arial" w:hAnsi="Arial" w:cs="Arial"/>
                <w:sz w:val="18"/>
                <w:szCs w:val="18"/>
                <w:lang w:val="hr-HR" w:eastAsia="en-US"/>
              </w:rPr>
            </w:pPr>
            <w:r w:rsidRPr="00965A9F">
              <w:rPr>
                <w:rFonts w:ascii="Arial" w:hAnsi="Arial" w:cs="Arial"/>
                <w:sz w:val="18"/>
                <w:szCs w:val="18"/>
                <w:lang w:val="hr-HR" w:eastAsia="en-US"/>
              </w:rPr>
              <w:t>26,000,</w:t>
            </w:r>
            <w:proofErr w:type="spellStart"/>
            <w:r w:rsidRPr="00965A9F">
              <w:rPr>
                <w:rFonts w:ascii="Arial" w:hAnsi="Arial" w:cs="Arial"/>
                <w:sz w:val="18"/>
                <w:szCs w:val="18"/>
                <w:lang w:val="hr-HR" w:eastAsia="en-US"/>
              </w:rPr>
              <w:t>000</w:t>
            </w:r>
            <w:proofErr w:type="spellEnd"/>
          </w:p>
        </w:tc>
      </w:tr>
      <w:tr w:rsidR="004527AD" w:rsidRPr="00965A9F" w:rsidTr="00862CFB">
        <w:trPr>
          <w:trHeight w:val="255"/>
        </w:trPr>
        <w:tc>
          <w:tcPr>
            <w:tcW w:w="959" w:type="dxa"/>
            <w:tcBorders>
              <w:top w:val="nil"/>
              <w:left w:val="single" w:sz="8" w:space="0" w:color="auto"/>
              <w:bottom w:val="single" w:sz="4" w:space="0" w:color="auto"/>
              <w:right w:val="single" w:sz="4" w:space="0" w:color="auto"/>
            </w:tcBorders>
            <w:noWrap/>
            <w:vAlign w:val="bottom"/>
          </w:tcPr>
          <w:p w:rsidR="004527AD" w:rsidRPr="00965A9F" w:rsidRDefault="004527AD" w:rsidP="00862CFB">
            <w:pPr>
              <w:jc w:val="center"/>
              <w:rPr>
                <w:rFonts w:ascii="Arial" w:hAnsi="Arial" w:cs="Arial"/>
                <w:sz w:val="18"/>
                <w:szCs w:val="18"/>
                <w:lang w:val="hr-HR" w:eastAsia="en-US"/>
              </w:rPr>
            </w:pPr>
            <w:r w:rsidRPr="00965A9F">
              <w:rPr>
                <w:rFonts w:ascii="Arial" w:hAnsi="Arial" w:cs="Arial"/>
                <w:sz w:val="18"/>
                <w:szCs w:val="18"/>
                <w:lang w:val="hr-HR" w:eastAsia="en-US"/>
              </w:rPr>
              <w:t>713100</w:t>
            </w:r>
          </w:p>
        </w:tc>
        <w:tc>
          <w:tcPr>
            <w:tcW w:w="4195" w:type="dxa"/>
            <w:tcBorders>
              <w:top w:val="nil"/>
              <w:left w:val="nil"/>
              <w:bottom w:val="single" w:sz="4" w:space="0" w:color="auto"/>
              <w:right w:val="single" w:sz="8" w:space="0" w:color="auto"/>
            </w:tcBorders>
            <w:noWrap/>
            <w:vAlign w:val="bottom"/>
          </w:tcPr>
          <w:p w:rsidR="004527AD" w:rsidRPr="00965A9F" w:rsidRDefault="004527AD" w:rsidP="00862CFB">
            <w:pPr>
              <w:rPr>
                <w:rFonts w:ascii="Arial" w:hAnsi="Arial" w:cs="Arial"/>
                <w:sz w:val="18"/>
                <w:szCs w:val="18"/>
                <w:lang w:val="hr-HR" w:eastAsia="en-US"/>
              </w:rPr>
            </w:pPr>
            <w:r w:rsidRPr="00965A9F">
              <w:rPr>
                <w:rFonts w:ascii="Arial" w:hAnsi="Arial" w:cs="Arial"/>
                <w:sz w:val="18"/>
                <w:szCs w:val="18"/>
                <w:lang w:val="hr-HR" w:eastAsia="en-US"/>
              </w:rPr>
              <w:t>Porezi na plate</w:t>
            </w:r>
          </w:p>
        </w:tc>
        <w:tc>
          <w:tcPr>
            <w:tcW w:w="1948" w:type="dxa"/>
            <w:tcBorders>
              <w:top w:val="nil"/>
              <w:left w:val="nil"/>
              <w:bottom w:val="single" w:sz="4" w:space="0" w:color="auto"/>
              <w:right w:val="nil"/>
            </w:tcBorders>
            <w:noWrap/>
            <w:vAlign w:val="bottom"/>
          </w:tcPr>
          <w:p w:rsidR="004527AD" w:rsidRPr="00965A9F" w:rsidRDefault="004527AD" w:rsidP="00862CFB">
            <w:pPr>
              <w:jc w:val="right"/>
              <w:rPr>
                <w:rFonts w:ascii="Arial" w:hAnsi="Arial" w:cs="Arial"/>
                <w:sz w:val="18"/>
                <w:szCs w:val="18"/>
                <w:lang w:val="hr-HR" w:eastAsia="en-US"/>
              </w:rPr>
            </w:pPr>
            <w:r w:rsidRPr="00965A9F">
              <w:rPr>
                <w:rFonts w:ascii="Arial" w:hAnsi="Arial" w:cs="Arial"/>
                <w:sz w:val="18"/>
                <w:szCs w:val="18"/>
                <w:lang w:val="hr-HR" w:eastAsia="en-US"/>
              </w:rPr>
              <w:t>6,500,000</w:t>
            </w:r>
          </w:p>
        </w:tc>
        <w:tc>
          <w:tcPr>
            <w:tcW w:w="1948" w:type="dxa"/>
            <w:tcBorders>
              <w:top w:val="nil"/>
              <w:left w:val="single" w:sz="8" w:space="0" w:color="auto"/>
              <w:bottom w:val="single" w:sz="4" w:space="0" w:color="auto"/>
              <w:right w:val="single" w:sz="8" w:space="0" w:color="auto"/>
            </w:tcBorders>
            <w:noWrap/>
            <w:vAlign w:val="bottom"/>
          </w:tcPr>
          <w:p w:rsidR="004527AD" w:rsidRPr="00965A9F" w:rsidRDefault="004527AD" w:rsidP="00862CFB">
            <w:pPr>
              <w:jc w:val="right"/>
              <w:rPr>
                <w:rFonts w:ascii="Arial" w:hAnsi="Arial" w:cs="Arial"/>
                <w:sz w:val="18"/>
                <w:szCs w:val="18"/>
                <w:lang w:val="hr-HR" w:eastAsia="en-US"/>
              </w:rPr>
            </w:pPr>
            <w:r w:rsidRPr="00965A9F">
              <w:rPr>
                <w:rFonts w:ascii="Arial" w:hAnsi="Arial" w:cs="Arial"/>
                <w:sz w:val="18"/>
                <w:szCs w:val="18"/>
                <w:lang w:val="hr-HR" w:eastAsia="en-US"/>
              </w:rPr>
              <w:t>9,000,</w:t>
            </w:r>
            <w:proofErr w:type="spellStart"/>
            <w:r w:rsidRPr="00965A9F">
              <w:rPr>
                <w:rFonts w:ascii="Arial" w:hAnsi="Arial" w:cs="Arial"/>
                <w:sz w:val="18"/>
                <w:szCs w:val="18"/>
                <w:lang w:val="hr-HR" w:eastAsia="en-US"/>
              </w:rPr>
              <w:t>000</w:t>
            </w:r>
            <w:proofErr w:type="spellEnd"/>
          </w:p>
        </w:tc>
      </w:tr>
      <w:tr w:rsidR="004527AD" w:rsidRPr="00965A9F" w:rsidTr="00862CFB">
        <w:trPr>
          <w:trHeight w:val="255"/>
        </w:trPr>
        <w:tc>
          <w:tcPr>
            <w:tcW w:w="959" w:type="dxa"/>
            <w:tcBorders>
              <w:top w:val="nil"/>
              <w:left w:val="single" w:sz="8" w:space="0" w:color="auto"/>
              <w:bottom w:val="single" w:sz="4" w:space="0" w:color="auto"/>
              <w:right w:val="single" w:sz="4" w:space="0" w:color="auto"/>
            </w:tcBorders>
            <w:noWrap/>
            <w:vAlign w:val="bottom"/>
          </w:tcPr>
          <w:p w:rsidR="004527AD" w:rsidRPr="00965A9F" w:rsidRDefault="004527AD" w:rsidP="00862CFB">
            <w:pPr>
              <w:jc w:val="center"/>
              <w:rPr>
                <w:rFonts w:ascii="Arial" w:hAnsi="Arial" w:cs="Arial"/>
                <w:sz w:val="18"/>
                <w:szCs w:val="18"/>
                <w:lang w:val="hr-HR" w:eastAsia="en-US"/>
              </w:rPr>
            </w:pPr>
            <w:r w:rsidRPr="00965A9F">
              <w:rPr>
                <w:rFonts w:ascii="Arial" w:hAnsi="Arial" w:cs="Arial"/>
                <w:sz w:val="18"/>
                <w:szCs w:val="18"/>
                <w:lang w:val="hr-HR" w:eastAsia="en-US"/>
              </w:rPr>
              <w:t>714100</w:t>
            </w:r>
          </w:p>
        </w:tc>
        <w:tc>
          <w:tcPr>
            <w:tcW w:w="4195" w:type="dxa"/>
            <w:tcBorders>
              <w:top w:val="nil"/>
              <w:left w:val="nil"/>
              <w:bottom w:val="single" w:sz="4" w:space="0" w:color="auto"/>
              <w:right w:val="single" w:sz="8" w:space="0" w:color="auto"/>
            </w:tcBorders>
            <w:noWrap/>
            <w:vAlign w:val="bottom"/>
          </w:tcPr>
          <w:p w:rsidR="004527AD" w:rsidRPr="00965A9F" w:rsidRDefault="004527AD" w:rsidP="00862CFB">
            <w:pPr>
              <w:rPr>
                <w:rFonts w:ascii="Arial" w:hAnsi="Arial" w:cs="Arial"/>
                <w:sz w:val="18"/>
                <w:szCs w:val="18"/>
                <w:lang w:val="hr-HR" w:eastAsia="en-US"/>
              </w:rPr>
            </w:pPr>
            <w:r w:rsidRPr="00965A9F">
              <w:rPr>
                <w:rFonts w:ascii="Arial" w:hAnsi="Arial" w:cs="Arial"/>
                <w:sz w:val="18"/>
                <w:szCs w:val="18"/>
                <w:lang w:val="hr-HR" w:eastAsia="en-US"/>
              </w:rPr>
              <w:t>Porezi na imovinu</w:t>
            </w:r>
          </w:p>
        </w:tc>
        <w:tc>
          <w:tcPr>
            <w:tcW w:w="1948" w:type="dxa"/>
            <w:tcBorders>
              <w:top w:val="nil"/>
              <w:left w:val="nil"/>
              <w:bottom w:val="single" w:sz="4" w:space="0" w:color="auto"/>
              <w:right w:val="nil"/>
            </w:tcBorders>
            <w:noWrap/>
            <w:vAlign w:val="bottom"/>
          </w:tcPr>
          <w:p w:rsidR="004527AD" w:rsidRPr="00965A9F" w:rsidRDefault="004527AD" w:rsidP="00862CFB">
            <w:pPr>
              <w:jc w:val="right"/>
              <w:rPr>
                <w:rFonts w:ascii="Arial" w:hAnsi="Arial" w:cs="Arial"/>
                <w:sz w:val="18"/>
                <w:szCs w:val="18"/>
                <w:lang w:val="hr-HR" w:eastAsia="en-US"/>
              </w:rPr>
            </w:pPr>
            <w:r w:rsidRPr="00965A9F">
              <w:rPr>
                <w:rFonts w:ascii="Arial" w:hAnsi="Arial" w:cs="Arial"/>
                <w:sz w:val="18"/>
                <w:szCs w:val="18"/>
                <w:lang w:val="hr-HR" w:eastAsia="en-US"/>
              </w:rPr>
              <w:t>1,900,000</w:t>
            </w:r>
          </w:p>
        </w:tc>
        <w:tc>
          <w:tcPr>
            <w:tcW w:w="1948" w:type="dxa"/>
            <w:tcBorders>
              <w:top w:val="nil"/>
              <w:left w:val="single" w:sz="8" w:space="0" w:color="auto"/>
              <w:bottom w:val="single" w:sz="4" w:space="0" w:color="auto"/>
              <w:right w:val="single" w:sz="8" w:space="0" w:color="auto"/>
            </w:tcBorders>
            <w:noWrap/>
            <w:vAlign w:val="bottom"/>
          </w:tcPr>
          <w:p w:rsidR="004527AD" w:rsidRPr="00965A9F" w:rsidRDefault="004527AD" w:rsidP="00862CFB">
            <w:pPr>
              <w:jc w:val="right"/>
              <w:rPr>
                <w:rFonts w:ascii="Arial" w:hAnsi="Arial" w:cs="Arial"/>
                <w:sz w:val="18"/>
                <w:szCs w:val="18"/>
                <w:lang w:val="hr-HR" w:eastAsia="en-US"/>
              </w:rPr>
            </w:pPr>
            <w:r w:rsidRPr="00965A9F">
              <w:rPr>
                <w:rFonts w:ascii="Arial" w:hAnsi="Arial" w:cs="Arial"/>
                <w:sz w:val="18"/>
                <w:szCs w:val="18"/>
                <w:lang w:val="hr-HR" w:eastAsia="en-US"/>
              </w:rPr>
              <w:t>2,100,000</w:t>
            </w:r>
          </w:p>
        </w:tc>
      </w:tr>
      <w:tr w:rsidR="004527AD" w:rsidRPr="00965A9F" w:rsidTr="00862CFB">
        <w:trPr>
          <w:trHeight w:val="255"/>
        </w:trPr>
        <w:tc>
          <w:tcPr>
            <w:tcW w:w="959" w:type="dxa"/>
            <w:tcBorders>
              <w:top w:val="nil"/>
              <w:left w:val="single" w:sz="8" w:space="0" w:color="auto"/>
              <w:bottom w:val="single" w:sz="4" w:space="0" w:color="auto"/>
              <w:right w:val="single" w:sz="4" w:space="0" w:color="auto"/>
            </w:tcBorders>
            <w:noWrap/>
            <w:vAlign w:val="bottom"/>
          </w:tcPr>
          <w:p w:rsidR="004527AD" w:rsidRPr="00965A9F" w:rsidRDefault="004527AD" w:rsidP="00862CFB">
            <w:pPr>
              <w:jc w:val="center"/>
              <w:rPr>
                <w:rFonts w:ascii="Arial" w:hAnsi="Arial" w:cs="Arial"/>
                <w:sz w:val="18"/>
                <w:szCs w:val="18"/>
                <w:lang w:val="hr-HR" w:eastAsia="en-US"/>
              </w:rPr>
            </w:pPr>
            <w:r w:rsidRPr="00965A9F">
              <w:rPr>
                <w:rFonts w:ascii="Arial" w:hAnsi="Arial" w:cs="Arial"/>
                <w:sz w:val="18"/>
                <w:szCs w:val="18"/>
                <w:lang w:val="hr-HR" w:eastAsia="en-US"/>
              </w:rPr>
              <w:t>715200</w:t>
            </w:r>
          </w:p>
        </w:tc>
        <w:tc>
          <w:tcPr>
            <w:tcW w:w="4195" w:type="dxa"/>
            <w:tcBorders>
              <w:top w:val="nil"/>
              <w:left w:val="nil"/>
              <w:bottom w:val="single" w:sz="4" w:space="0" w:color="auto"/>
              <w:right w:val="single" w:sz="8" w:space="0" w:color="auto"/>
            </w:tcBorders>
            <w:noWrap/>
            <w:vAlign w:val="bottom"/>
          </w:tcPr>
          <w:p w:rsidR="004527AD" w:rsidRPr="00965A9F" w:rsidRDefault="004527AD" w:rsidP="00862CFB">
            <w:pPr>
              <w:rPr>
                <w:rFonts w:ascii="Arial" w:hAnsi="Arial" w:cs="Arial"/>
                <w:sz w:val="18"/>
                <w:szCs w:val="18"/>
                <w:lang w:val="hr-HR" w:eastAsia="en-US"/>
              </w:rPr>
            </w:pPr>
            <w:r w:rsidRPr="00965A9F">
              <w:rPr>
                <w:rFonts w:ascii="Arial" w:hAnsi="Arial" w:cs="Arial"/>
                <w:sz w:val="18"/>
                <w:szCs w:val="18"/>
                <w:lang w:val="hr-HR" w:eastAsia="en-US"/>
              </w:rPr>
              <w:t>Porez na promet posebnih usluga</w:t>
            </w:r>
          </w:p>
        </w:tc>
        <w:tc>
          <w:tcPr>
            <w:tcW w:w="1948" w:type="dxa"/>
            <w:tcBorders>
              <w:top w:val="nil"/>
              <w:left w:val="nil"/>
              <w:bottom w:val="single" w:sz="4" w:space="0" w:color="auto"/>
              <w:right w:val="nil"/>
            </w:tcBorders>
            <w:noWrap/>
            <w:vAlign w:val="bottom"/>
          </w:tcPr>
          <w:p w:rsidR="004527AD" w:rsidRPr="00965A9F" w:rsidRDefault="004527AD" w:rsidP="00862CFB">
            <w:pPr>
              <w:jc w:val="right"/>
              <w:rPr>
                <w:rFonts w:ascii="Arial" w:hAnsi="Arial" w:cs="Arial"/>
                <w:sz w:val="18"/>
                <w:szCs w:val="18"/>
                <w:lang w:val="hr-HR" w:eastAsia="en-US"/>
              </w:rPr>
            </w:pPr>
            <w:r w:rsidRPr="00965A9F">
              <w:rPr>
                <w:rFonts w:ascii="Arial" w:hAnsi="Arial" w:cs="Arial"/>
                <w:sz w:val="18"/>
                <w:szCs w:val="18"/>
                <w:lang w:val="hr-HR" w:eastAsia="en-US"/>
              </w:rPr>
              <w:t>2,390,000</w:t>
            </w:r>
          </w:p>
        </w:tc>
        <w:tc>
          <w:tcPr>
            <w:tcW w:w="1948" w:type="dxa"/>
            <w:tcBorders>
              <w:top w:val="nil"/>
              <w:left w:val="single" w:sz="8" w:space="0" w:color="auto"/>
              <w:bottom w:val="single" w:sz="4" w:space="0" w:color="auto"/>
              <w:right w:val="single" w:sz="8" w:space="0" w:color="auto"/>
            </w:tcBorders>
            <w:noWrap/>
            <w:vAlign w:val="bottom"/>
          </w:tcPr>
          <w:p w:rsidR="004527AD" w:rsidRPr="00965A9F" w:rsidRDefault="004527AD" w:rsidP="00862CFB">
            <w:pPr>
              <w:jc w:val="right"/>
              <w:rPr>
                <w:rFonts w:ascii="Arial" w:hAnsi="Arial" w:cs="Arial"/>
                <w:sz w:val="18"/>
                <w:szCs w:val="18"/>
                <w:lang w:val="hr-HR" w:eastAsia="en-US"/>
              </w:rPr>
            </w:pPr>
            <w:r w:rsidRPr="00965A9F">
              <w:rPr>
                <w:rFonts w:ascii="Arial" w:hAnsi="Arial" w:cs="Arial"/>
                <w:sz w:val="18"/>
                <w:szCs w:val="18"/>
                <w:lang w:val="hr-HR" w:eastAsia="en-US"/>
              </w:rPr>
              <w:t>2,050,000</w:t>
            </w:r>
          </w:p>
        </w:tc>
      </w:tr>
      <w:tr w:rsidR="004527AD" w:rsidRPr="00965A9F" w:rsidTr="00862CFB">
        <w:trPr>
          <w:trHeight w:val="735"/>
        </w:trPr>
        <w:tc>
          <w:tcPr>
            <w:tcW w:w="959" w:type="dxa"/>
            <w:tcBorders>
              <w:top w:val="nil"/>
              <w:left w:val="single" w:sz="8" w:space="0" w:color="auto"/>
              <w:bottom w:val="single" w:sz="8" w:space="0" w:color="auto"/>
              <w:right w:val="single" w:sz="4" w:space="0" w:color="auto"/>
            </w:tcBorders>
            <w:noWrap/>
            <w:vAlign w:val="bottom"/>
          </w:tcPr>
          <w:p w:rsidR="004527AD" w:rsidRPr="00965A9F" w:rsidRDefault="004527AD" w:rsidP="00862CFB">
            <w:pPr>
              <w:jc w:val="center"/>
              <w:rPr>
                <w:rFonts w:ascii="Arial" w:hAnsi="Arial" w:cs="Arial"/>
                <w:sz w:val="18"/>
                <w:szCs w:val="18"/>
                <w:lang w:val="hr-HR" w:eastAsia="en-US"/>
              </w:rPr>
            </w:pPr>
            <w:r w:rsidRPr="00965A9F">
              <w:rPr>
                <w:rFonts w:ascii="Arial" w:hAnsi="Arial" w:cs="Arial"/>
                <w:sz w:val="18"/>
                <w:szCs w:val="18"/>
                <w:lang w:val="hr-HR" w:eastAsia="en-US"/>
              </w:rPr>
              <w:t>715300</w:t>
            </w:r>
          </w:p>
        </w:tc>
        <w:tc>
          <w:tcPr>
            <w:tcW w:w="4195" w:type="dxa"/>
            <w:tcBorders>
              <w:top w:val="nil"/>
              <w:left w:val="nil"/>
              <w:bottom w:val="single" w:sz="8" w:space="0" w:color="auto"/>
              <w:right w:val="single" w:sz="8" w:space="0" w:color="auto"/>
            </w:tcBorders>
            <w:vAlign w:val="bottom"/>
          </w:tcPr>
          <w:p w:rsidR="004527AD" w:rsidRPr="00965A9F" w:rsidRDefault="004527AD" w:rsidP="00862CFB">
            <w:pPr>
              <w:rPr>
                <w:rFonts w:ascii="Arial" w:hAnsi="Arial" w:cs="Arial"/>
                <w:sz w:val="18"/>
                <w:szCs w:val="18"/>
                <w:lang w:val="hr-HR" w:eastAsia="en-US"/>
              </w:rPr>
            </w:pPr>
            <w:r w:rsidRPr="00965A9F">
              <w:rPr>
                <w:rFonts w:ascii="Arial" w:hAnsi="Arial" w:cs="Arial"/>
                <w:sz w:val="18"/>
                <w:szCs w:val="18"/>
                <w:lang w:val="hr-HR" w:eastAsia="en-US"/>
              </w:rPr>
              <w:t xml:space="preserve">Porezi na upotrebu dobara ili na </w:t>
            </w:r>
            <w:r w:rsidRPr="00965A9F">
              <w:rPr>
                <w:rFonts w:ascii="Arial" w:hAnsi="Arial" w:cs="Arial"/>
                <w:sz w:val="18"/>
                <w:szCs w:val="18"/>
                <w:lang w:val="hr-HR" w:eastAsia="en-US"/>
              </w:rPr>
              <w:br/>
              <w:t>odobrenja za korištenje dobara ili za izvođenje aktivnosti</w:t>
            </w:r>
          </w:p>
        </w:tc>
        <w:tc>
          <w:tcPr>
            <w:tcW w:w="1948" w:type="dxa"/>
            <w:tcBorders>
              <w:top w:val="nil"/>
              <w:left w:val="nil"/>
              <w:bottom w:val="nil"/>
              <w:right w:val="nil"/>
            </w:tcBorders>
            <w:noWrap/>
            <w:vAlign w:val="bottom"/>
          </w:tcPr>
          <w:p w:rsidR="004527AD" w:rsidRPr="00965A9F" w:rsidRDefault="004527AD" w:rsidP="00862CFB">
            <w:pPr>
              <w:jc w:val="right"/>
              <w:rPr>
                <w:rFonts w:ascii="Arial" w:hAnsi="Arial" w:cs="Arial"/>
                <w:sz w:val="18"/>
                <w:szCs w:val="18"/>
                <w:lang w:val="hr-HR" w:eastAsia="en-US"/>
              </w:rPr>
            </w:pPr>
            <w:r w:rsidRPr="00965A9F">
              <w:rPr>
                <w:rFonts w:ascii="Arial" w:hAnsi="Arial" w:cs="Arial"/>
                <w:sz w:val="18"/>
                <w:szCs w:val="18"/>
                <w:lang w:val="hr-HR" w:eastAsia="en-US"/>
              </w:rPr>
              <w:t>1,500,000</w:t>
            </w:r>
          </w:p>
        </w:tc>
        <w:tc>
          <w:tcPr>
            <w:tcW w:w="1948" w:type="dxa"/>
            <w:tcBorders>
              <w:top w:val="nil"/>
              <w:left w:val="single" w:sz="8" w:space="0" w:color="auto"/>
              <w:bottom w:val="single" w:sz="8" w:space="0" w:color="auto"/>
              <w:right w:val="single" w:sz="8" w:space="0" w:color="auto"/>
            </w:tcBorders>
            <w:noWrap/>
            <w:vAlign w:val="bottom"/>
          </w:tcPr>
          <w:p w:rsidR="004527AD" w:rsidRPr="00965A9F" w:rsidRDefault="004527AD" w:rsidP="00862CFB">
            <w:pPr>
              <w:jc w:val="right"/>
              <w:rPr>
                <w:rFonts w:ascii="Arial" w:hAnsi="Arial" w:cs="Arial"/>
                <w:sz w:val="18"/>
                <w:szCs w:val="18"/>
                <w:lang w:val="hr-HR" w:eastAsia="en-US"/>
              </w:rPr>
            </w:pPr>
            <w:r w:rsidRPr="00965A9F">
              <w:rPr>
                <w:rFonts w:ascii="Arial" w:hAnsi="Arial" w:cs="Arial"/>
                <w:sz w:val="18"/>
                <w:szCs w:val="18"/>
                <w:lang w:val="hr-HR" w:eastAsia="en-US"/>
              </w:rPr>
              <w:t>1,800,000</w:t>
            </w:r>
          </w:p>
        </w:tc>
      </w:tr>
      <w:tr w:rsidR="004527AD" w:rsidRPr="00965A9F" w:rsidTr="00862CFB">
        <w:trPr>
          <w:trHeight w:val="450"/>
        </w:trPr>
        <w:tc>
          <w:tcPr>
            <w:tcW w:w="959" w:type="dxa"/>
            <w:tcBorders>
              <w:top w:val="nil"/>
              <w:left w:val="single" w:sz="8" w:space="0" w:color="auto"/>
              <w:bottom w:val="single" w:sz="8" w:space="0" w:color="auto"/>
              <w:right w:val="nil"/>
            </w:tcBorders>
            <w:shd w:val="clear" w:color="000000" w:fill="99CCFF"/>
            <w:noWrap/>
            <w:vAlign w:val="bottom"/>
          </w:tcPr>
          <w:p w:rsidR="004527AD" w:rsidRPr="00965A9F" w:rsidRDefault="004527AD" w:rsidP="00862CFB">
            <w:pPr>
              <w:jc w:val="center"/>
              <w:rPr>
                <w:rFonts w:ascii="Arial" w:hAnsi="Arial" w:cs="Arial"/>
                <w:b/>
                <w:bCs/>
                <w:sz w:val="18"/>
                <w:szCs w:val="18"/>
                <w:lang w:val="hr-HR" w:eastAsia="en-US"/>
              </w:rPr>
            </w:pPr>
            <w:r w:rsidRPr="00965A9F">
              <w:rPr>
                <w:rFonts w:ascii="Arial" w:hAnsi="Arial" w:cs="Arial"/>
                <w:b/>
                <w:bCs/>
                <w:sz w:val="18"/>
                <w:szCs w:val="18"/>
                <w:lang w:val="hr-HR" w:eastAsia="en-US"/>
              </w:rPr>
              <w:t> </w:t>
            </w:r>
          </w:p>
        </w:tc>
        <w:tc>
          <w:tcPr>
            <w:tcW w:w="4195" w:type="dxa"/>
            <w:tcBorders>
              <w:top w:val="nil"/>
              <w:left w:val="single" w:sz="8" w:space="0" w:color="auto"/>
              <w:bottom w:val="single" w:sz="8" w:space="0" w:color="auto"/>
              <w:right w:val="single" w:sz="8" w:space="0" w:color="auto"/>
            </w:tcBorders>
            <w:shd w:val="clear" w:color="000000" w:fill="99CCFF"/>
            <w:noWrap/>
            <w:vAlign w:val="bottom"/>
          </w:tcPr>
          <w:p w:rsidR="004527AD" w:rsidRPr="00965A9F" w:rsidRDefault="004527AD" w:rsidP="00862CFB">
            <w:pPr>
              <w:jc w:val="center"/>
              <w:rPr>
                <w:rFonts w:ascii="Arial" w:hAnsi="Arial" w:cs="Arial"/>
                <w:b/>
                <w:bCs/>
                <w:sz w:val="18"/>
                <w:szCs w:val="18"/>
                <w:lang w:val="hr-HR" w:eastAsia="en-US"/>
              </w:rPr>
            </w:pPr>
            <w:r w:rsidRPr="00965A9F">
              <w:rPr>
                <w:rFonts w:ascii="Arial" w:hAnsi="Arial" w:cs="Arial"/>
                <w:b/>
                <w:bCs/>
                <w:sz w:val="18"/>
                <w:szCs w:val="18"/>
                <w:lang w:val="hr-HR" w:eastAsia="en-US"/>
              </w:rPr>
              <w:t>UKUPNO</w:t>
            </w:r>
          </w:p>
        </w:tc>
        <w:tc>
          <w:tcPr>
            <w:tcW w:w="1948" w:type="dxa"/>
            <w:tcBorders>
              <w:top w:val="single" w:sz="8" w:space="0" w:color="auto"/>
              <w:left w:val="nil"/>
              <w:bottom w:val="single" w:sz="8" w:space="0" w:color="auto"/>
              <w:right w:val="nil"/>
            </w:tcBorders>
            <w:shd w:val="clear" w:color="000000" w:fill="99CCFF"/>
            <w:noWrap/>
            <w:vAlign w:val="bottom"/>
          </w:tcPr>
          <w:p w:rsidR="004527AD" w:rsidRPr="00965A9F" w:rsidRDefault="004527AD" w:rsidP="00862CFB">
            <w:pPr>
              <w:jc w:val="right"/>
              <w:rPr>
                <w:rFonts w:ascii="Arial" w:hAnsi="Arial" w:cs="Arial"/>
                <w:b/>
                <w:bCs/>
                <w:sz w:val="18"/>
                <w:szCs w:val="18"/>
                <w:lang w:val="hr-HR" w:eastAsia="en-US"/>
              </w:rPr>
            </w:pPr>
            <w:r w:rsidRPr="00965A9F">
              <w:rPr>
                <w:rFonts w:ascii="Arial" w:hAnsi="Arial" w:cs="Arial"/>
                <w:b/>
                <w:bCs/>
                <w:sz w:val="18"/>
                <w:szCs w:val="18"/>
                <w:lang w:val="hr-HR" w:eastAsia="en-US"/>
              </w:rPr>
              <w:t>38,790,000</w:t>
            </w:r>
          </w:p>
        </w:tc>
        <w:tc>
          <w:tcPr>
            <w:tcW w:w="1948" w:type="dxa"/>
            <w:tcBorders>
              <w:top w:val="nil"/>
              <w:left w:val="single" w:sz="8" w:space="0" w:color="auto"/>
              <w:bottom w:val="single" w:sz="8" w:space="0" w:color="auto"/>
              <w:right w:val="single" w:sz="8" w:space="0" w:color="auto"/>
            </w:tcBorders>
            <w:shd w:val="clear" w:color="000000" w:fill="99CCFF"/>
            <w:noWrap/>
            <w:vAlign w:val="bottom"/>
          </w:tcPr>
          <w:p w:rsidR="004527AD" w:rsidRPr="00965A9F" w:rsidRDefault="004527AD" w:rsidP="00862CFB">
            <w:pPr>
              <w:jc w:val="right"/>
              <w:rPr>
                <w:rFonts w:ascii="Arial" w:hAnsi="Arial" w:cs="Arial"/>
                <w:b/>
                <w:bCs/>
                <w:sz w:val="18"/>
                <w:szCs w:val="18"/>
                <w:lang w:val="hr-HR" w:eastAsia="en-US"/>
              </w:rPr>
            </w:pPr>
            <w:r w:rsidRPr="00965A9F">
              <w:rPr>
                <w:rFonts w:ascii="Arial" w:hAnsi="Arial" w:cs="Arial"/>
                <w:b/>
                <w:bCs/>
                <w:sz w:val="18"/>
                <w:szCs w:val="18"/>
                <w:lang w:val="hr-HR" w:eastAsia="en-US"/>
              </w:rPr>
              <w:t>43,950,000</w:t>
            </w:r>
          </w:p>
        </w:tc>
      </w:tr>
    </w:tbl>
    <w:p w:rsidR="004527AD" w:rsidRPr="00965A9F" w:rsidRDefault="004527AD" w:rsidP="002522E3">
      <w:pPr>
        <w:rPr>
          <w:b/>
          <w:sz w:val="22"/>
          <w:szCs w:val="22"/>
          <w:lang w:val="hr-HR"/>
        </w:rPr>
      </w:pPr>
    </w:p>
    <w:p w:rsidR="004527AD" w:rsidRPr="00965A9F" w:rsidRDefault="004527AD" w:rsidP="002522E3">
      <w:pPr>
        <w:rPr>
          <w:b/>
          <w:sz w:val="22"/>
          <w:szCs w:val="22"/>
          <w:lang w:val="hr-HR"/>
        </w:rPr>
      </w:pPr>
    </w:p>
    <w:p w:rsidR="004527AD" w:rsidRPr="00965A9F" w:rsidRDefault="004527AD" w:rsidP="002522E3">
      <w:pPr>
        <w:rPr>
          <w:b/>
          <w:sz w:val="22"/>
          <w:szCs w:val="22"/>
          <w:lang w:val="hr-HR"/>
        </w:rPr>
      </w:pPr>
    </w:p>
    <w:p w:rsidR="004527AD" w:rsidRPr="00965A9F" w:rsidRDefault="004527AD" w:rsidP="002522E3">
      <w:pPr>
        <w:rPr>
          <w:b/>
          <w:sz w:val="22"/>
          <w:szCs w:val="22"/>
          <w:lang w:val="hr-HR"/>
        </w:rPr>
      </w:pPr>
    </w:p>
    <w:p w:rsidR="004527AD" w:rsidRPr="00965A9F" w:rsidRDefault="004527AD" w:rsidP="002522E3">
      <w:pPr>
        <w:rPr>
          <w:b/>
          <w:sz w:val="22"/>
          <w:szCs w:val="22"/>
          <w:lang w:val="hr-HR"/>
        </w:rPr>
      </w:pPr>
    </w:p>
    <w:p w:rsidR="004527AD" w:rsidRPr="00965A9F" w:rsidRDefault="004527AD" w:rsidP="002522E3">
      <w:pPr>
        <w:rPr>
          <w:b/>
          <w:sz w:val="22"/>
          <w:szCs w:val="22"/>
          <w:lang w:val="hr-HR"/>
        </w:rPr>
      </w:pPr>
    </w:p>
    <w:p w:rsidR="004527AD" w:rsidRPr="00965A9F" w:rsidRDefault="004527AD" w:rsidP="002522E3">
      <w:pPr>
        <w:rPr>
          <w:b/>
          <w:sz w:val="22"/>
          <w:szCs w:val="22"/>
          <w:lang w:val="hr-HR"/>
        </w:rPr>
      </w:pPr>
    </w:p>
    <w:p w:rsidR="004527AD" w:rsidRPr="00965A9F" w:rsidRDefault="004527AD" w:rsidP="002522E3">
      <w:pPr>
        <w:rPr>
          <w:b/>
          <w:sz w:val="22"/>
          <w:szCs w:val="22"/>
          <w:lang w:val="hr-HR"/>
        </w:rPr>
      </w:pPr>
    </w:p>
    <w:p w:rsidR="004527AD" w:rsidRPr="00965A9F" w:rsidRDefault="004527AD" w:rsidP="002522E3">
      <w:pPr>
        <w:rPr>
          <w:b/>
          <w:sz w:val="22"/>
          <w:szCs w:val="22"/>
          <w:lang w:val="hr-HR"/>
        </w:rPr>
      </w:pPr>
    </w:p>
    <w:p w:rsidR="004527AD" w:rsidRPr="00965A9F" w:rsidRDefault="004527AD" w:rsidP="002522E3">
      <w:pPr>
        <w:rPr>
          <w:b/>
          <w:sz w:val="22"/>
          <w:szCs w:val="22"/>
          <w:lang w:val="hr-HR"/>
        </w:rPr>
      </w:pPr>
    </w:p>
    <w:p w:rsidR="004527AD" w:rsidRPr="00965A9F" w:rsidRDefault="004527AD" w:rsidP="002522E3">
      <w:pPr>
        <w:rPr>
          <w:b/>
          <w:sz w:val="22"/>
          <w:szCs w:val="22"/>
          <w:lang w:val="hr-HR"/>
        </w:rPr>
      </w:pPr>
    </w:p>
    <w:p w:rsidR="004527AD" w:rsidRPr="00965A9F" w:rsidRDefault="004527AD" w:rsidP="002522E3">
      <w:pPr>
        <w:rPr>
          <w:b/>
          <w:sz w:val="22"/>
          <w:szCs w:val="22"/>
          <w:lang w:val="hr-HR"/>
        </w:rPr>
      </w:pPr>
    </w:p>
    <w:p w:rsidR="004527AD" w:rsidRPr="00965A9F" w:rsidRDefault="004527AD" w:rsidP="002522E3">
      <w:pPr>
        <w:rPr>
          <w:b/>
          <w:sz w:val="22"/>
          <w:szCs w:val="22"/>
          <w:lang w:val="hr-HR"/>
        </w:rPr>
      </w:pPr>
    </w:p>
    <w:p w:rsidR="004527AD" w:rsidRPr="00965A9F" w:rsidRDefault="004527AD" w:rsidP="002522E3">
      <w:pPr>
        <w:rPr>
          <w:b/>
          <w:sz w:val="22"/>
          <w:szCs w:val="22"/>
          <w:lang w:val="hr-HR"/>
        </w:rPr>
      </w:pPr>
    </w:p>
    <w:p w:rsidR="004527AD" w:rsidRPr="00965A9F" w:rsidRDefault="004527AD" w:rsidP="002522E3">
      <w:pPr>
        <w:rPr>
          <w:b/>
          <w:sz w:val="22"/>
          <w:szCs w:val="22"/>
          <w:lang w:val="hr-HR"/>
        </w:rPr>
      </w:pPr>
    </w:p>
    <w:p w:rsidR="004527AD" w:rsidRPr="00965A9F" w:rsidRDefault="004527AD" w:rsidP="002522E3">
      <w:pPr>
        <w:rPr>
          <w:b/>
          <w:sz w:val="22"/>
          <w:szCs w:val="22"/>
          <w:lang w:val="hr-HR"/>
        </w:rPr>
      </w:pPr>
    </w:p>
    <w:p w:rsidR="004527AD" w:rsidRPr="00965A9F" w:rsidRDefault="004527AD" w:rsidP="002522E3">
      <w:pPr>
        <w:rPr>
          <w:b/>
          <w:sz w:val="22"/>
          <w:szCs w:val="22"/>
          <w:lang w:val="hr-HR"/>
        </w:rPr>
      </w:pPr>
    </w:p>
    <w:p w:rsidR="004527AD" w:rsidRPr="00965A9F" w:rsidRDefault="004527AD" w:rsidP="002522E3">
      <w:pPr>
        <w:rPr>
          <w:b/>
          <w:sz w:val="22"/>
          <w:szCs w:val="22"/>
          <w:lang w:val="hr-HR"/>
        </w:rPr>
      </w:pPr>
    </w:p>
    <w:p w:rsidR="004527AD" w:rsidRPr="00965A9F" w:rsidRDefault="004527AD" w:rsidP="002522E3">
      <w:pPr>
        <w:rPr>
          <w:b/>
          <w:sz w:val="22"/>
          <w:szCs w:val="22"/>
          <w:lang w:val="hr-HR"/>
        </w:rPr>
      </w:pPr>
    </w:p>
    <w:p w:rsidR="004527AD" w:rsidRPr="00965A9F" w:rsidRDefault="004527AD" w:rsidP="002522E3">
      <w:pPr>
        <w:rPr>
          <w:b/>
          <w:sz w:val="22"/>
          <w:szCs w:val="22"/>
          <w:lang w:val="hr-HR"/>
        </w:rPr>
      </w:pPr>
      <w:r w:rsidRPr="00965A9F">
        <w:rPr>
          <w:b/>
          <w:sz w:val="22"/>
          <w:szCs w:val="22"/>
          <w:lang w:val="hr-HR"/>
        </w:rPr>
        <w:lastRenderedPageBreak/>
        <w:t>Grafikon 38. Struktura direktnih poreza za 2025. godinu i njihovo procentualno učešće</w:t>
      </w:r>
    </w:p>
    <w:p w:rsidR="004527AD" w:rsidRPr="00965A9F" w:rsidRDefault="004527AD" w:rsidP="002522E3">
      <w:pPr>
        <w:tabs>
          <w:tab w:val="left" w:pos="1260"/>
        </w:tabs>
        <w:jc w:val="both"/>
        <w:rPr>
          <w:b/>
          <w:szCs w:val="22"/>
          <w:lang w:val="hr-HR"/>
        </w:rPr>
      </w:pPr>
      <w:r w:rsidRPr="00965A9F">
        <w:rPr>
          <w:lang w:val="hr-HR" w:eastAsia="bs-Latn-BA"/>
        </w:rPr>
        <w:object w:dxaOrig="9380" w:dyaOrig="5463">
          <v:shape id="Chart 10" o:spid="_x0000_i1083" type="#_x0000_t75" style="width:468.75pt;height:273pt;visibility:visible" o:ole="">
            <v:imagedata r:id="rId69" o:title=""/>
            <o:lock v:ext="edit" aspectratio="f"/>
          </v:shape>
          <o:OLEObject Type="Embed" ProgID="Excel.Chart.8" ShapeID="Chart 10" DrawAspect="Content" ObjectID="_1793102687" r:id="rId70"/>
        </w:object>
      </w:r>
    </w:p>
    <w:p w:rsidR="004527AD" w:rsidRPr="00965A9F" w:rsidRDefault="004527AD" w:rsidP="002522E3">
      <w:pPr>
        <w:tabs>
          <w:tab w:val="left" w:pos="1260"/>
        </w:tabs>
        <w:jc w:val="both"/>
        <w:rPr>
          <w:b/>
          <w:szCs w:val="22"/>
          <w:lang w:val="hr-HR"/>
        </w:rPr>
      </w:pPr>
    </w:p>
    <w:p w:rsidR="004527AD" w:rsidRPr="00965A9F" w:rsidRDefault="004527AD" w:rsidP="002522E3">
      <w:pPr>
        <w:tabs>
          <w:tab w:val="left" w:pos="1260"/>
        </w:tabs>
        <w:jc w:val="both"/>
        <w:rPr>
          <w:lang w:val="hr-HR"/>
        </w:rPr>
      </w:pPr>
      <w:r w:rsidRPr="00965A9F">
        <w:rPr>
          <w:b/>
          <w:szCs w:val="22"/>
          <w:lang w:val="hr-HR"/>
        </w:rPr>
        <w:t>Porez na dobit pojedinaca</w:t>
      </w:r>
      <w:r w:rsidRPr="00965A9F">
        <w:rPr>
          <w:szCs w:val="22"/>
          <w:lang w:val="hr-HR"/>
        </w:rPr>
        <w:t xml:space="preserve"> </w:t>
      </w:r>
      <w:r w:rsidRPr="00965A9F">
        <w:rPr>
          <w:b/>
          <w:bCs/>
          <w:szCs w:val="22"/>
          <w:lang w:val="hr-HR"/>
        </w:rPr>
        <w:t xml:space="preserve">– 711100 </w:t>
      </w:r>
      <w:r w:rsidRPr="00965A9F">
        <w:rPr>
          <w:bCs/>
          <w:szCs w:val="22"/>
          <w:lang w:val="hr-HR"/>
        </w:rPr>
        <w:t>u 2025. godini</w:t>
      </w:r>
      <w:r w:rsidRPr="00965A9F">
        <w:rPr>
          <w:b/>
          <w:bCs/>
          <w:szCs w:val="22"/>
          <w:lang w:val="hr-HR"/>
        </w:rPr>
        <w:t xml:space="preserve"> </w:t>
      </w:r>
      <w:r w:rsidRPr="00965A9F">
        <w:rPr>
          <w:bCs/>
          <w:szCs w:val="22"/>
          <w:lang w:val="hr-HR"/>
        </w:rPr>
        <w:t xml:space="preserve">planiran je u visini od 3.000.000 KM, što čini 6,83% od planiranih direktnih poreza u 2025. godini. </w:t>
      </w:r>
    </w:p>
    <w:p w:rsidR="004527AD" w:rsidRPr="00965A9F" w:rsidRDefault="004527AD" w:rsidP="002522E3">
      <w:pPr>
        <w:tabs>
          <w:tab w:val="left" w:pos="1260"/>
        </w:tabs>
        <w:jc w:val="both"/>
        <w:rPr>
          <w:color w:val="FF0000"/>
          <w:lang w:val="hr-HR"/>
        </w:rPr>
      </w:pPr>
    </w:p>
    <w:p w:rsidR="004527AD" w:rsidRPr="00965A9F" w:rsidRDefault="004527AD" w:rsidP="002522E3">
      <w:pPr>
        <w:jc w:val="both"/>
        <w:rPr>
          <w:lang w:val="hr-HR"/>
        </w:rPr>
      </w:pPr>
      <w:r w:rsidRPr="00965A9F">
        <w:rPr>
          <w:b/>
          <w:lang w:val="hr-HR"/>
        </w:rPr>
        <w:t xml:space="preserve">Porez na dobit </w:t>
      </w:r>
      <w:proofErr w:type="spellStart"/>
      <w:r w:rsidRPr="00965A9F">
        <w:rPr>
          <w:b/>
          <w:lang w:val="hr-HR"/>
        </w:rPr>
        <w:t>preduzeća</w:t>
      </w:r>
      <w:proofErr w:type="spellEnd"/>
      <w:r w:rsidRPr="00965A9F">
        <w:rPr>
          <w:b/>
          <w:lang w:val="hr-HR"/>
        </w:rPr>
        <w:t xml:space="preserve"> </w:t>
      </w:r>
      <w:r w:rsidR="00556445">
        <w:rPr>
          <w:b/>
          <w:lang w:val="hr-HR"/>
        </w:rPr>
        <w:t>–</w:t>
      </w:r>
      <w:r w:rsidRPr="00965A9F">
        <w:rPr>
          <w:lang w:val="hr-HR"/>
        </w:rPr>
        <w:t xml:space="preserve"> </w:t>
      </w:r>
      <w:r w:rsidRPr="00965A9F">
        <w:rPr>
          <w:b/>
          <w:lang w:val="hr-HR"/>
        </w:rPr>
        <w:t xml:space="preserve">711200 </w:t>
      </w:r>
      <w:r w:rsidRPr="00965A9F">
        <w:rPr>
          <w:lang w:val="hr-HR"/>
        </w:rPr>
        <w:t>u 2025. godini je planiran u iznosu od 26.000.000 KM, što je za oko 3,33 mil. KM više u odnosu na ostvarenje ove vrste prihoda u 2023. godini, odnosno za 3 mil. KM u odnosu na plan za 2024. godinu.</w:t>
      </w:r>
    </w:p>
    <w:p w:rsidR="004527AD" w:rsidRPr="00965A9F" w:rsidRDefault="00556445" w:rsidP="002522E3">
      <w:pPr>
        <w:jc w:val="both"/>
        <w:rPr>
          <w:lang w:val="hr-HR"/>
        </w:rPr>
      </w:pPr>
      <w:r>
        <w:rPr>
          <w:lang w:val="hr-HR"/>
        </w:rPr>
        <w:t>Povećanje plana ove vrste pr</w:t>
      </w:r>
      <w:r w:rsidR="004527AD" w:rsidRPr="00965A9F">
        <w:rPr>
          <w:lang w:val="hr-HR"/>
        </w:rPr>
        <w:t xml:space="preserve">ihoda u 2025. godini je rezultat očekivanog porasta inflacije, koja će imati </w:t>
      </w:r>
      <w:proofErr w:type="spellStart"/>
      <w:r w:rsidR="004527AD" w:rsidRPr="00965A9F">
        <w:rPr>
          <w:lang w:val="hr-HR"/>
        </w:rPr>
        <w:t>uticaja</w:t>
      </w:r>
      <w:proofErr w:type="spellEnd"/>
      <w:r w:rsidR="004527AD" w:rsidRPr="00965A9F">
        <w:rPr>
          <w:lang w:val="hr-HR"/>
        </w:rPr>
        <w:t xml:space="preserve"> na povećanje dobiti pravnih lica.</w:t>
      </w:r>
    </w:p>
    <w:p w:rsidR="004527AD" w:rsidRPr="00965A9F" w:rsidRDefault="004527AD" w:rsidP="002522E3">
      <w:pPr>
        <w:jc w:val="both"/>
        <w:rPr>
          <w:lang w:val="hr-HR"/>
        </w:rPr>
      </w:pPr>
      <w:r w:rsidRPr="00965A9F">
        <w:rPr>
          <w:lang w:val="hr-HR"/>
        </w:rPr>
        <w:t xml:space="preserve">Ovi prihodi čine 59,16% od ukupnih direktnih poreza planiranih u 2025. godini. </w:t>
      </w:r>
    </w:p>
    <w:p w:rsidR="004527AD" w:rsidRPr="00965A9F" w:rsidRDefault="004527AD" w:rsidP="002522E3">
      <w:pPr>
        <w:ind w:firstLine="720"/>
        <w:jc w:val="both"/>
        <w:rPr>
          <w:lang w:val="hr-HR"/>
        </w:rPr>
      </w:pPr>
    </w:p>
    <w:p w:rsidR="004527AD" w:rsidRPr="00965A9F" w:rsidRDefault="004527AD" w:rsidP="002522E3">
      <w:pPr>
        <w:jc w:val="both"/>
        <w:rPr>
          <w:lang w:val="hr-HR"/>
        </w:rPr>
      </w:pPr>
      <w:r w:rsidRPr="00965A9F">
        <w:rPr>
          <w:b/>
          <w:lang w:val="hr-HR"/>
        </w:rPr>
        <w:t xml:space="preserve">Porezi na plate – 713100 </w:t>
      </w:r>
      <w:r w:rsidRPr="00965A9F">
        <w:rPr>
          <w:lang w:val="hr-HR"/>
        </w:rPr>
        <w:t>su u 2025. godini planirani u visini od 9.000.000 KM, što je za 2,50 mil. KM više u odnosu na plan ove vrste prihoda u 2024. godini.</w:t>
      </w:r>
    </w:p>
    <w:p w:rsidR="004527AD" w:rsidRPr="00965A9F" w:rsidRDefault="004527AD" w:rsidP="002522E3">
      <w:pPr>
        <w:jc w:val="both"/>
        <w:rPr>
          <w:lang w:val="hr-HR"/>
        </w:rPr>
      </w:pPr>
      <w:r w:rsidRPr="00965A9F">
        <w:rPr>
          <w:lang w:val="hr-HR"/>
        </w:rPr>
        <w:t>Porez na plate čini 20,48% od ukupnih direktnih poreza planiranih za 2025. godinu.</w:t>
      </w:r>
    </w:p>
    <w:p w:rsidR="004527AD" w:rsidRPr="00965A9F" w:rsidRDefault="004527AD" w:rsidP="002522E3">
      <w:pPr>
        <w:jc w:val="both"/>
        <w:rPr>
          <w:szCs w:val="22"/>
          <w:lang w:val="hr-HR"/>
        </w:rPr>
      </w:pPr>
    </w:p>
    <w:p w:rsidR="004527AD" w:rsidRPr="00965A9F" w:rsidRDefault="004527AD" w:rsidP="002522E3">
      <w:pPr>
        <w:jc w:val="both"/>
        <w:rPr>
          <w:lang w:val="hr-HR"/>
        </w:rPr>
      </w:pPr>
      <w:r w:rsidRPr="00965A9F">
        <w:rPr>
          <w:b/>
          <w:bCs/>
          <w:lang w:val="hr-HR"/>
        </w:rPr>
        <w:t>Porez na imovinu</w:t>
      </w:r>
      <w:r w:rsidRPr="00965A9F">
        <w:rPr>
          <w:lang w:val="hr-HR"/>
        </w:rPr>
        <w:t xml:space="preserve"> </w:t>
      </w:r>
      <w:r w:rsidRPr="00965A9F">
        <w:rPr>
          <w:b/>
          <w:bCs/>
          <w:lang w:val="hr-HR"/>
        </w:rPr>
        <w:t>– 714100</w:t>
      </w:r>
      <w:r w:rsidRPr="00965A9F">
        <w:rPr>
          <w:lang w:val="hr-HR"/>
        </w:rPr>
        <w:t xml:space="preserve"> je u 2025. godini planiran u iznosu od 2.100.000 KM, što je više za 394.213 KM u odnosu na ostvarenje ove vrste prihoda za 2023. godinu.</w:t>
      </w:r>
    </w:p>
    <w:p w:rsidR="004527AD" w:rsidRPr="00965A9F" w:rsidRDefault="004527AD" w:rsidP="002522E3">
      <w:pPr>
        <w:jc w:val="both"/>
        <w:rPr>
          <w:lang w:val="hr-HR"/>
        </w:rPr>
      </w:pPr>
      <w:r w:rsidRPr="00965A9F">
        <w:rPr>
          <w:lang w:val="hr-HR"/>
        </w:rPr>
        <w:t>Porez na imovinu čini 4,78% od planiranih direktnih poreza za 2025. godinu.</w:t>
      </w:r>
    </w:p>
    <w:p w:rsidR="004527AD" w:rsidRPr="00965A9F" w:rsidRDefault="004527AD" w:rsidP="002522E3">
      <w:pPr>
        <w:ind w:firstLine="720"/>
        <w:jc w:val="both"/>
        <w:rPr>
          <w:color w:val="FF0000"/>
          <w:lang w:val="hr-HR"/>
        </w:rPr>
      </w:pPr>
    </w:p>
    <w:p w:rsidR="004527AD" w:rsidRPr="00965A9F" w:rsidRDefault="004527AD" w:rsidP="002522E3">
      <w:pPr>
        <w:jc w:val="both"/>
        <w:rPr>
          <w:szCs w:val="22"/>
          <w:lang w:val="hr-HR"/>
        </w:rPr>
      </w:pPr>
      <w:r w:rsidRPr="00965A9F">
        <w:rPr>
          <w:b/>
          <w:bCs/>
          <w:szCs w:val="22"/>
          <w:lang w:val="hr-HR"/>
        </w:rPr>
        <w:t>Porez na promet posebnih usluga – 715200,</w:t>
      </w:r>
      <w:r w:rsidRPr="00965A9F">
        <w:rPr>
          <w:szCs w:val="22"/>
          <w:lang w:val="hr-HR"/>
        </w:rPr>
        <w:t xml:space="preserve"> koji obuhvata poreze od priređivanja igara na sreću i zabavnih igara i poreze na dobitke od igara na sreću u 2025. godini je planiran u visini od 2.050.000 KM, što je za 0,34 mil. KM manje u odnosu na plan 2024. godine.</w:t>
      </w:r>
    </w:p>
    <w:p w:rsidR="004527AD" w:rsidRPr="00965A9F" w:rsidRDefault="004527AD" w:rsidP="002522E3">
      <w:pPr>
        <w:jc w:val="both"/>
        <w:rPr>
          <w:szCs w:val="22"/>
          <w:lang w:val="hr-HR"/>
        </w:rPr>
      </w:pPr>
      <w:r w:rsidRPr="00965A9F">
        <w:rPr>
          <w:szCs w:val="22"/>
          <w:lang w:val="hr-HR"/>
        </w:rPr>
        <w:t>Ova vrsta prihoda je planirana na osnovu primjene Zakona o izmjeni i dopuni Zakona o igrama na sreću.</w:t>
      </w:r>
    </w:p>
    <w:p w:rsidR="004527AD" w:rsidRPr="00965A9F" w:rsidRDefault="004527AD" w:rsidP="002522E3">
      <w:pPr>
        <w:jc w:val="both"/>
        <w:rPr>
          <w:szCs w:val="22"/>
          <w:lang w:val="hr-HR"/>
        </w:rPr>
      </w:pPr>
      <w:r w:rsidRPr="00965A9F">
        <w:rPr>
          <w:szCs w:val="22"/>
          <w:lang w:val="hr-HR"/>
        </w:rPr>
        <w:t xml:space="preserve">Porez na promet posebnih usluga čini 4,66% od ukupnih direktnih poreza u 2025. godini. </w:t>
      </w:r>
    </w:p>
    <w:p w:rsidR="004527AD" w:rsidRPr="00965A9F" w:rsidRDefault="004527AD" w:rsidP="002522E3">
      <w:pPr>
        <w:ind w:firstLine="720"/>
        <w:jc w:val="both"/>
        <w:rPr>
          <w:color w:val="FF0000"/>
          <w:szCs w:val="22"/>
          <w:lang w:val="hr-HR"/>
        </w:rPr>
      </w:pPr>
    </w:p>
    <w:p w:rsidR="004527AD" w:rsidRPr="00965A9F" w:rsidRDefault="004527AD" w:rsidP="002522E3">
      <w:pPr>
        <w:jc w:val="both"/>
        <w:rPr>
          <w:szCs w:val="22"/>
          <w:lang w:val="hr-HR"/>
        </w:rPr>
      </w:pPr>
      <w:r w:rsidRPr="00965A9F">
        <w:rPr>
          <w:b/>
          <w:bCs/>
          <w:szCs w:val="22"/>
          <w:lang w:val="hr-HR"/>
        </w:rPr>
        <w:lastRenderedPageBreak/>
        <w:t xml:space="preserve">Porez na upotrebu dobara ili na odobrenja za korištenje dobara ili za izvođenje aktivnosti - 715300 </w:t>
      </w:r>
      <w:r w:rsidRPr="00965A9F">
        <w:rPr>
          <w:bCs/>
          <w:szCs w:val="22"/>
          <w:lang w:val="hr-HR"/>
        </w:rPr>
        <w:t xml:space="preserve">u 2025. godini je planiran </w:t>
      </w:r>
      <w:r w:rsidRPr="00965A9F">
        <w:rPr>
          <w:szCs w:val="22"/>
          <w:lang w:val="hr-HR"/>
        </w:rPr>
        <w:t>u visini od 1.800.000 KM, što je za 0,3 mil. KM više u odnosu na plan ove vrste prihoda u 2024. godini.</w:t>
      </w:r>
    </w:p>
    <w:p w:rsidR="004527AD" w:rsidRPr="00965A9F" w:rsidRDefault="004527AD" w:rsidP="002522E3">
      <w:pPr>
        <w:jc w:val="both"/>
        <w:rPr>
          <w:szCs w:val="22"/>
          <w:lang w:val="hr-HR"/>
        </w:rPr>
      </w:pPr>
      <w:r w:rsidRPr="00965A9F">
        <w:rPr>
          <w:szCs w:val="22"/>
          <w:lang w:val="hr-HR"/>
        </w:rPr>
        <w:t>Ova vrsta prihoda čini 4,09% od planiranih direktnih poreza u 2025. godini.</w:t>
      </w:r>
    </w:p>
    <w:p w:rsidR="004527AD" w:rsidRPr="00965A9F" w:rsidRDefault="004527AD" w:rsidP="002522E3">
      <w:pPr>
        <w:jc w:val="both"/>
        <w:rPr>
          <w:color w:val="FF0000"/>
          <w:szCs w:val="22"/>
          <w:lang w:val="hr-HR"/>
        </w:rPr>
      </w:pPr>
    </w:p>
    <w:p w:rsidR="004527AD" w:rsidRPr="00965A9F" w:rsidRDefault="004527AD" w:rsidP="002522E3">
      <w:pPr>
        <w:pStyle w:val="Heading3"/>
        <w:rPr>
          <w:lang w:val="hr-HR"/>
        </w:rPr>
      </w:pPr>
      <w:bookmarkStart w:id="122" w:name="_Toc174092830"/>
      <w:r w:rsidRPr="00965A9F">
        <w:rPr>
          <w:lang w:val="hr-HR"/>
        </w:rPr>
        <w:t>NE</w:t>
      </w:r>
      <w:r w:rsidR="00965A9F">
        <w:rPr>
          <w:lang w:val="hr-HR"/>
        </w:rPr>
        <w:t>POREZN</w:t>
      </w:r>
      <w:r w:rsidRPr="00965A9F">
        <w:rPr>
          <w:lang w:val="hr-HR"/>
        </w:rPr>
        <w:t>I PRIHODI</w:t>
      </w:r>
      <w:bookmarkEnd w:id="122"/>
    </w:p>
    <w:p w:rsidR="004527AD" w:rsidRPr="00965A9F" w:rsidRDefault="004527AD" w:rsidP="002522E3">
      <w:pPr>
        <w:jc w:val="both"/>
        <w:rPr>
          <w:i/>
          <w:szCs w:val="22"/>
          <w:lang w:val="hr-HR"/>
        </w:rPr>
      </w:pPr>
    </w:p>
    <w:p w:rsidR="004527AD" w:rsidRPr="00965A9F" w:rsidRDefault="004527AD" w:rsidP="002522E3">
      <w:pPr>
        <w:jc w:val="both"/>
        <w:rPr>
          <w:lang w:val="hr-HR"/>
        </w:rPr>
      </w:pPr>
      <w:r w:rsidRPr="00965A9F">
        <w:rPr>
          <w:szCs w:val="22"/>
          <w:lang w:val="hr-HR"/>
        </w:rPr>
        <w:t>Prihode Brčko distrikta BiH, pored indirektnih i direktnih poreza, čine i ne</w:t>
      </w:r>
      <w:r w:rsidR="00965A9F">
        <w:rPr>
          <w:szCs w:val="22"/>
          <w:lang w:val="hr-HR"/>
        </w:rPr>
        <w:t>porezn</w:t>
      </w:r>
      <w:r w:rsidRPr="00965A9F">
        <w:rPr>
          <w:szCs w:val="22"/>
          <w:lang w:val="hr-HR"/>
        </w:rPr>
        <w:t>i prihodi.</w:t>
      </w:r>
      <w:r w:rsidRPr="00965A9F">
        <w:rPr>
          <w:lang w:val="hr-HR"/>
        </w:rPr>
        <w:t xml:space="preserve"> </w:t>
      </w:r>
    </w:p>
    <w:p w:rsidR="004527AD" w:rsidRPr="00965A9F" w:rsidRDefault="004527AD" w:rsidP="002522E3">
      <w:pPr>
        <w:jc w:val="both"/>
        <w:rPr>
          <w:lang w:val="hr-HR"/>
        </w:rPr>
      </w:pPr>
      <w:r w:rsidRPr="00965A9F">
        <w:rPr>
          <w:lang w:val="hr-HR"/>
        </w:rPr>
        <w:t>Ne</w:t>
      </w:r>
      <w:r w:rsidR="00965A9F">
        <w:rPr>
          <w:lang w:val="hr-HR"/>
        </w:rPr>
        <w:t>porezn</w:t>
      </w:r>
      <w:r w:rsidRPr="00965A9F">
        <w:rPr>
          <w:lang w:val="hr-HR"/>
        </w:rPr>
        <w:t>i prihodi koji se prikupljaju na nivou Brčko distrikta BiH uključuju sljedeće prihode:</w:t>
      </w:r>
    </w:p>
    <w:p w:rsidR="004527AD" w:rsidRPr="00965A9F" w:rsidRDefault="004527AD" w:rsidP="002522E3">
      <w:pPr>
        <w:numPr>
          <w:ilvl w:val="0"/>
          <w:numId w:val="1"/>
        </w:numPr>
        <w:jc w:val="both"/>
        <w:rPr>
          <w:lang w:val="hr-HR"/>
        </w:rPr>
      </w:pPr>
      <w:r w:rsidRPr="00965A9F">
        <w:rPr>
          <w:lang w:val="hr-HR"/>
        </w:rPr>
        <w:t xml:space="preserve">prihodi od </w:t>
      </w:r>
      <w:proofErr w:type="spellStart"/>
      <w:r w:rsidRPr="00965A9F">
        <w:rPr>
          <w:lang w:val="hr-HR"/>
        </w:rPr>
        <w:t>finansijske</w:t>
      </w:r>
      <w:proofErr w:type="spellEnd"/>
      <w:r w:rsidRPr="00965A9F">
        <w:rPr>
          <w:lang w:val="hr-HR"/>
        </w:rPr>
        <w:t xml:space="preserve"> i </w:t>
      </w:r>
      <w:proofErr w:type="spellStart"/>
      <w:r w:rsidRPr="00965A9F">
        <w:rPr>
          <w:lang w:val="hr-HR"/>
        </w:rPr>
        <w:t>nefinansijske</w:t>
      </w:r>
      <w:proofErr w:type="spellEnd"/>
      <w:r w:rsidRPr="00965A9F">
        <w:rPr>
          <w:lang w:val="hr-HR"/>
        </w:rPr>
        <w:t xml:space="preserve"> imovine; </w:t>
      </w:r>
    </w:p>
    <w:p w:rsidR="004527AD" w:rsidRPr="00965A9F" w:rsidRDefault="004527AD" w:rsidP="002522E3">
      <w:pPr>
        <w:numPr>
          <w:ilvl w:val="0"/>
          <w:numId w:val="1"/>
        </w:numPr>
        <w:jc w:val="both"/>
        <w:rPr>
          <w:lang w:val="hr-HR"/>
        </w:rPr>
      </w:pPr>
      <w:r w:rsidRPr="00965A9F">
        <w:rPr>
          <w:lang w:val="hr-HR"/>
        </w:rPr>
        <w:t>ostali prihodi od imovine;</w:t>
      </w:r>
    </w:p>
    <w:p w:rsidR="004527AD" w:rsidRPr="00965A9F" w:rsidRDefault="004527AD" w:rsidP="002522E3">
      <w:pPr>
        <w:numPr>
          <w:ilvl w:val="0"/>
          <w:numId w:val="1"/>
        </w:numPr>
        <w:jc w:val="both"/>
        <w:rPr>
          <w:lang w:val="hr-HR"/>
        </w:rPr>
      </w:pPr>
      <w:r w:rsidRPr="00965A9F">
        <w:rPr>
          <w:lang w:val="hr-HR"/>
        </w:rPr>
        <w:t>prihodi od privatizacije stanova i poslovnih prostora;</w:t>
      </w:r>
    </w:p>
    <w:p w:rsidR="004527AD" w:rsidRPr="00965A9F" w:rsidRDefault="004527AD" w:rsidP="002522E3">
      <w:pPr>
        <w:numPr>
          <w:ilvl w:val="0"/>
          <w:numId w:val="1"/>
        </w:numPr>
        <w:jc w:val="both"/>
        <w:rPr>
          <w:lang w:val="hr-HR"/>
        </w:rPr>
      </w:pPr>
      <w:r w:rsidRPr="00965A9F">
        <w:rPr>
          <w:lang w:val="hr-HR"/>
        </w:rPr>
        <w:t>administrativne takse;</w:t>
      </w:r>
    </w:p>
    <w:p w:rsidR="004527AD" w:rsidRPr="00965A9F" w:rsidRDefault="004527AD" w:rsidP="002522E3">
      <w:pPr>
        <w:numPr>
          <w:ilvl w:val="0"/>
          <w:numId w:val="1"/>
        </w:numPr>
        <w:jc w:val="both"/>
        <w:rPr>
          <w:lang w:val="hr-HR"/>
        </w:rPr>
      </w:pPr>
      <w:r w:rsidRPr="00965A9F">
        <w:rPr>
          <w:lang w:val="hr-HR"/>
        </w:rPr>
        <w:t>sudske takse i sudske naknade;</w:t>
      </w:r>
    </w:p>
    <w:p w:rsidR="004527AD" w:rsidRPr="00965A9F" w:rsidRDefault="004527AD" w:rsidP="002522E3">
      <w:pPr>
        <w:numPr>
          <w:ilvl w:val="0"/>
          <w:numId w:val="1"/>
        </w:numPr>
        <w:jc w:val="both"/>
        <w:rPr>
          <w:lang w:val="hr-HR"/>
        </w:rPr>
      </w:pPr>
      <w:r w:rsidRPr="00965A9F">
        <w:rPr>
          <w:lang w:val="hr-HR"/>
        </w:rPr>
        <w:t>komunalne takse;</w:t>
      </w:r>
    </w:p>
    <w:p w:rsidR="004527AD" w:rsidRPr="00965A9F" w:rsidRDefault="004527AD" w:rsidP="002522E3">
      <w:pPr>
        <w:numPr>
          <w:ilvl w:val="0"/>
          <w:numId w:val="1"/>
        </w:numPr>
        <w:jc w:val="both"/>
        <w:rPr>
          <w:lang w:val="hr-HR"/>
        </w:rPr>
      </w:pPr>
      <w:r w:rsidRPr="00965A9F">
        <w:rPr>
          <w:lang w:val="hr-HR"/>
        </w:rPr>
        <w:t>ostale budžetske naknade i takse;</w:t>
      </w:r>
    </w:p>
    <w:p w:rsidR="004527AD" w:rsidRPr="00965A9F" w:rsidRDefault="004527AD" w:rsidP="002522E3">
      <w:pPr>
        <w:numPr>
          <w:ilvl w:val="0"/>
          <w:numId w:val="1"/>
        </w:numPr>
        <w:jc w:val="both"/>
        <w:rPr>
          <w:lang w:val="hr-HR"/>
        </w:rPr>
      </w:pPr>
      <w:r w:rsidRPr="00965A9F">
        <w:rPr>
          <w:lang w:val="hr-HR"/>
        </w:rPr>
        <w:t>posebne naknade i takse;</w:t>
      </w:r>
    </w:p>
    <w:p w:rsidR="004527AD" w:rsidRPr="00965A9F" w:rsidRDefault="004527AD" w:rsidP="002522E3">
      <w:pPr>
        <w:numPr>
          <w:ilvl w:val="0"/>
          <w:numId w:val="1"/>
        </w:numPr>
        <w:jc w:val="both"/>
        <w:rPr>
          <w:lang w:val="hr-HR"/>
        </w:rPr>
      </w:pPr>
      <w:r w:rsidRPr="00965A9F">
        <w:rPr>
          <w:lang w:val="hr-HR"/>
        </w:rPr>
        <w:t>prihodi od pružanja javnih usluga;</w:t>
      </w:r>
    </w:p>
    <w:p w:rsidR="004527AD" w:rsidRPr="00965A9F" w:rsidRDefault="004527AD" w:rsidP="002522E3">
      <w:pPr>
        <w:numPr>
          <w:ilvl w:val="0"/>
          <w:numId w:val="1"/>
        </w:numPr>
        <w:jc w:val="both"/>
        <w:rPr>
          <w:lang w:val="hr-HR"/>
        </w:rPr>
      </w:pPr>
      <w:r w:rsidRPr="00965A9F">
        <w:rPr>
          <w:lang w:val="hr-HR"/>
        </w:rPr>
        <w:t>novčane kazne i</w:t>
      </w:r>
    </w:p>
    <w:p w:rsidR="004527AD" w:rsidRPr="00965A9F" w:rsidRDefault="004527AD" w:rsidP="002522E3">
      <w:pPr>
        <w:numPr>
          <w:ilvl w:val="0"/>
          <w:numId w:val="1"/>
        </w:numPr>
        <w:jc w:val="both"/>
        <w:rPr>
          <w:lang w:val="hr-HR"/>
        </w:rPr>
      </w:pPr>
      <w:r w:rsidRPr="00965A9F">
        <w:rPr>
          <w:lang w:val="hr-HR"/>
        </w:rPr>
        <w:t>ostali ne</w:t>
      </w:r>
      <w:r w:rsidR="00965A9F">
        <w:rPr>
          <w:lang w:val="hr-HR"/>
        </w:rPr>
        <w:t>porezn</w:t>
      </w:r>
      <w:r w:rsidRPr="00965A9F">
        <w:rPr>
          <w:lang w:val="hr-HR"/>
        </w:rPr>
        <w:t xml:space="preserve">i prihodi. </w:t>
      </w:r>
    </w:p>
    <w:p w:rsidR="004527AD" w:rsidRPr="00965A9F" w:rsidRDefault="004527AD" w:rsidP="009658A0">
      <w:pPr>
        <w:jc w:val="both"/>
        <w:rPr>
          <w:szCs w:val="22"/>
          <w:lang w:val="hr-HR"/>
        </w:rPr>
      </w:pPr>
    </w:p>
    <w:p w:rsidR="004527AD" w:rsidRPr="00965A9F" w:rsidRDefault="004527AD" w:rsidP="002522E3">
      <w:pPr>
        <w:jc w:val="both"/>
        <w:rPr>
          <w:szCs w:val="22"/>
          <w:lang w:val="hr-HR"/>
        </w:rPr>
      </w:pPr>
      <w:r w:rsidRPr="00965A9F">
        <w:rPr>
          <w:szCs w:val="22"/>
          <w:lang w:val="hr-HR"/>
        </w:rPr>
        <w:t>U 2025. godini ne</w:t>
      </w:r>
      <w:r w:rsidR="00965A9F">
        <w:rPr>
          <w:szCs w:val="22"/>
          <w:lang w:val="hr-HR"/>
        </w:rPr>
        <w:t>porezn</w:t>
      </w:r>
      <w:r w:rsidRPr="00965A9F">
        <w:rPr>
          <w:szCs w:val="22"/>
          <w:lang w:val="hr-HR"/>
        </w:rPr>
        <w:t xml:space="preserve">i prihodi su planirani u visini od </w:t>
      </w:r>
      <w:r w:rsidRPr="00965A9F">
        <w:rPr>
          <w:b/>
          <w:bCs/>
          <w:szCs w:val="22"/>
          <w:lang w:val="hr-HR"/>
        </w:rPr>
        <w:t xml:space="preserve">13.150.385 </w:t>
      </w:r>
      <w:r w:rsidRPr="00965A9F">
        <w:rPr>
          <w:b/>
          <w:szCs w:val="22"/>
          <w:lang w:val="hr-HR"/>
        </w:rPr>
        <w:t>KM</w:t>
      </w:r>
      <w:r w:rsidRPr="00965A9F">
        <w:rPr>
          <w:szCs w:val="22"/>
          <w:lang w:val="hr-HR"/>
        </w:rPr>
        <w:t xml:space="preserve">, što je za </w:t>
      </w:r>
      <w:r w:rsidRPr="00965A9F">
        <w:rPr>
          <w:b/>
          <w:szCs w:val="22"/>
          <w:lang w:val="hr-HR"/>
        </w:rPr>
        <w:t>7.034.385 KM</w:t>
      </w:r>
      <w:r w:rsidRPr="00965A9F">
        <w:rPr>
          <w:szCs w:val="22"/>
          <w:lang w:val="hr-HR"/>
        </w:rPr>
        <w:t xml:space="preserve"> manje nego u planu za 2024. godinu ili za 34,85%. Učešće ne</w:t>
      </w:r>
      <w:r w:rsidR="00965A9F">
        <w:rPr>
          <w:szCs w:val="22"/>
          <w:lang w:val="hr-HR"/>
        </w:rPr>
        <w:t>porezn</w:t>
      </w:r>
      <w:r w:rsidRPr="00965A9F">
        <w:rPr>
          <w:szCs w:val="22"/>
          <w:lang w:val="hr-HR"/>
        </w:rPr>
        <w:t>ih prihoda u ukupnim prihodima Brčko distrikta BiH u 2025. godini je 3,74%.</w:t>
      </w:r>
    </w:p>
    <w:p w:rsidR="004527AD" w:rsidRPr="00965A9F" w:rsidRDefault="004527AD" w:rsidP="002522E3">
      <w:pPr>
        <w:jc w:val="both"/>
        <w:rPr>
          <w:color w:val="FF0000"/>
          <w:szCs w:val="22"/>
          <w:lang w:val="hr-HR"/>
        </w:rPr>
      </w:pPr>
      <w:r w:rsidRPr="00965A9F">
        <w:rPr>
          <w:color w:val="FF0000"/>
          <w:szCs w:val="22"/>
          <w:lang w:val="hr-HR"/>
        </w:rPr>
        <w:tab/>
      </w:r>
    </w:p>
    <w:p w:rsidR="004527AD" w:rsidRPr="00965A9F" w:rsidRDefault="004527AD" w:rsidP="002522E3">
      <w:pPr>
        <w:rPr>
          <w:b/>
          <w:sz w:val="22"/>
          <w:szCs w:val="22"/>
          <w:lang w:val="hr-HR"/>
        </w:rPr>
      </w:pPr>
      <w:r w:rsidRPr="00965A9F">
        <w:rPr>
          <w:b/>
          <w:sz w:val="22"/>
          <w:szCs w:val="22"/>
          <w:lang w:val="hr-HR"/>
        </w:rPr>
        <w:t>Tabela 12. Struktura ne</w:t>
      </w:r>
      <w:r w:rsidR="00965A9F">
        <w:rPr>
          <w:b/>
          <w:sz w:val="22"/>
          <w:szCs w:val="22"/>
          <w:lang w:val="hr-HR"/>
        </w:rPr>
        <w:t>porezn</w:t>
      </w:r>
      <w:r w:rsidRPr="00965A9F">
        <w:rPr>
          <w:b/>
          <w:sz w:val="22"/>
          <w:szCs w:val="22"/>
          <w:lang w:val="hr-HR"/>
        </w:rPr>
        <w:t>ih prihoda u 2024. i 2025. godini</w:t>
      </w:r>
    </w:p>
    <w:tbl>
      <w:tblPr>
        <w:tblW w:w="9561" w:type="dxa"/>
        <w:tblInd w:w="93" w:type="dxa"/>
        <w:tblLook w:val="00A0" w:firstRow="1" w:lastRow="0" w:firstColumn="1" w:lastColumn="0" w:noHBand="0" w:noVBand="0"/>
      </w:tblPr>
      <w:tblGrid>
        <w:gridCol w:w="998"/>
        <w:gridCol w:w="4505"/>
        <w:gridCol w:w="2028"/>
        <w:gridCol w:w="2030"/>
      </w:tblGrid>
      <w:tr w:rsidR="004527AD" w:rsidRPr="00965A9F" w:rsidTr="009658A0">
        <w:trPr>
          <w:trHeight w:val="256"/>
        </w:trPr>
        <w:tc>
          <w:tcPr>
            <w:tcW w:w="5503" w:type="dxa"/>
            <w:gridSpan w:val="2"/>
            <w:vMerge w:val="restart"/>
            <w:tcBorders>
              <w:top w:val="single" w:sz="8" w:space="0" w:color="auto"/>
              <w:left w:val="single" w:sz="8" w:space="0" w:color="auto"/>
              <w:bottom w:val="single" w:sz="8" w:space="0" w:color="000000"/>
              <w:right w:val="nil"/>
            </w:tcBorders>
            <w:shd w:val="clear" w:color="000000" w:fill="99CCFF"/>
            <w:noWrap/>
            <w:vAlign w:val="center"/>
          </w:tcPr>
          <w:p w:rsidR="004527AD" w:rsidRPr="00965A9F" w:rsidRDefault="004527AD" w:rsidP="00021E86">
            <w:pPr>
              <w:jc w:val="center"/>
              <w:rPr>
                <w:rFonts w:ascii="Arial" w:hAnsi="Arial" w:cs="Arial"/>
                <w:b/>
                <w:bCs/>
                <w:sz w:val="18"/>
                <w:szCs w:val="18"/>
                <w:lang w:val="hr-HR" w:eastAsia="en-US"/>
              </w:rPr>
            </w:pPr>
            <w:r w:rsidRPr="00965A9F">
              <w:rPr>
                <w:rFonts w:ascii="Arial" w:hAnsi="Arial" w:cs="Arial"/>
                <w:b/>
                <w:bCs/>
                <w:sz w:val="18"/>
                <w:szCs w:val="18"/>
                <w:lang w:val="hr-HR" w:eastAsia="en-US"/>
              </w:rPr>
              <w:t>Ne</w:t>
            </w:r>
            <w:r w:rsidR="00965A9F">
              <w:rPr>
                <w:rFonts w:ascii="Arial" w:hAnsi="Arial" w:cs="Arial"/>
                <w:b/>
                <w:bCs/>
                <w:sz w:val="18"/>
                <w:szCs w:val="18"/>
                <w:lang w:val="hr-HR" w:eastAsia="en-US"/>
              </w:rPr>
              <w:t>porezn</w:t>
            </w:r>
            <w:r w:rsidRPr="00965A9F">
              <w:rPr>
                <w:rFonts w:ascii="Arial" w:hAnsi="Arial" w:cs="Arial"/>
                <w:b/>
                <w:bCs/>
                <w:sz w:val="18"/>
                <w:szCs w:val="18"/>
                <w:lang w:val="hr-HR" w:eastAsia="en-US"/>
              </w:rPr>
              <w:t>i prihodi</w:t>
            </w:r>
          </w:p>
        </w:tc>
        <w:tc>
          <w:tcPr>
            <w:tcW w:w="4058" w:type="dxa"/>
            <w:gridSpan w:val="2"/>
            <w:tcBorders>
              <w:top w:val="single" w:sz="8" w:space="0" w:color="auto"/>
              <w:left w:val="single" w:sz="8" w:space="0" w:color="auto"/>
              <w:bottom w:val="single" w:sz="8" w:space="0" w:color="auto"/>
              <w:right w:val="nil"/>
            </w:tcBorders>
            <w:shd w:val="clear" w:color="000000" w:fill="99CCFF"/>
            <w:noWrap/>
            <w:vAlign w:val="center"/>
          </w:tcPr>
          <w:p w:rsidR="004527AD" w:rsidRPr="00965A9F" w:rsidRDefault="004527AD" w:rsidP="00021E86">
            <w:pPr>
              <w:jc w:val="center"/>
              <w:rPr>
                <w:rFonts w:ascii="Arial" w:hAnsi="Arial" w:cs="Arial"/>
                <w:b/>
                <w:bCs/>
                <w:sz w:val="18"/>
                <w:szCs w:val="18"/>
                <w:lang w:val="hr-HR" w:eastAsia="en-US"/>
              </w:rPr>
            </w:pPr>
            <w:r w:rsidRPr="00965A9F">
              <w:rPr>
                <w:rFonts w:ascii="Arial" w:hAnsi="Arial" w:cs="Arial"/>
                <w:b/>
                <w:bCs/>
                <w:sz w:val="18"/>
                <w:szCs w:val="18"/>
                <w:lang w:val="hr-HR" w:eastAsia="en-US"/>
              </w:rPr>
              <w:t>Godine</w:t>
            </w:r>
          </w:p>
        </w:tc>
      </w:tr>
      <w:tr w:rsidR="004527AD" w:rsidRPr="00965A9F" w:rsidTr="009658A0">
        <w:trPr>
          <w:trHeight w:val="256"/>
        </w:trPr>
        <w:tc>
          <w:tcPr>
            <w:tcW w:w="5503" w:type="dxa"/>
            <w:gridSpan w:val="2"/>
            <w:vMerge/>
            <w:tcBorders>
              <w:top w:val="single" w:sz="8" w:space="0" w:color="auto"/>
              <w:left w:val="single" w:sz="8" w:space="0" w:color="auto"/>
              <w:bottom w:val="single" w:sz="8" w:space="0" w:color="000000"/>
              <w:right w:val="nil"/>
            </w:tcBorders>
            <w:vAlign w:val="center"/>
          </w:tcPr>
          <w:p w:rsidR="004527AD" w:rsidRPr="00965A9F" w:rsidRDefault="004527AD" w:rsidP="00021E86">
            <w:pPr>
              <w:rPr>
                <w:rFonts w:ascii="Arial" w:hAnsi="Arial" w:cs="Arial"/>
                <w:b/>
                <w:bCs/>
                <w:sz w:val="18"/>
                <w:szCs w:val="18"/>
                <w:lang w:val="hr-HR" w:eastAsia="en-US"/>
              </w:rPr>
            </w:pPr>
          </w:p>
        </w:tc>
        <w:tc>
          <w:tcPr>
            <w:tcW w:w="2028" w:type="dxa"/>
            <w:tcBorders>
              <w:top w:val="nil"/>
              <w:left w:val="single" w:sz="8" w:space="0" w:color="auto"/>
              <w:bottom w:val="single" w:sz="8" w:space="0" w:color="auto"/>
              <w:right w:val="single" w:sz="8" w:space="0" w:color="auto"/>
            </w:tcBorders>
            <w:shd w:val="clear" w:color="000000" w:fill="99CCFF"/>
            <w:noWrap/>
            <w:vAlign w:val="center"/>
          </w:tcPr>
          <w:p w:rsidR="004527AD" w:rsidRPr="00965A9F" w:rsidRDefault="004527AD" w:rsidP="00021E86">
            <w:pPr>
              <w:jc w:val="center"/>
              <w:rPr>
                <w:rFonts w:ascii="Arial" w:hAnsi="Arial" w:cs="Arial"/>
                <w:b/>
                <w:bCs/>
                <w:sz w:val="18"/>
                <w:szCs w:val="18"/>
                <w:lang w:val="hr-HR" w:eastAsia="en-US"/>
              </w:rPr>
            </w:pPr>
            <w:r w:rsidRPr="00965A9F">
              <w:rPr>
                <w:rFonts w:ascii="Arial" w:hAnsi="Arial" w:cs="Arial"/>
                <w:b/>
                <w:bCs/>
                <w:sz w:val="18"/>
                <w:szCs w:val="18"/>
                <w:lang w:val="hr-HR" w:eastAsia="en-US"/>
              </w:rPr>
              <w:t>2024</w:t>
            </w:r>
          </w:p>
        </w:tc>
        <w:tc>
          <w:tcPr>
            <w:tcW w:w="2029" w:type="dxa"/>
            <w:tcBorders>
              <w:top w:val="nil"/>
              <w:left w:val="nil"/>
              <w:bottom w:val="single" w:sz="8" w:space="0" w:color="auto"/>
              <w:right w:val="single" w:sz="8" w:space="0" w:color="auto"/>
            </w:tcBorders>
            <w:shd w:val="clear" w:color="000000" w:fill="99CCFF"/>
            <w:noWrap/>
            <w:vAlign w:val="center"/>
          </w:tcPr>
          <w:p w:rsidR="004527AD" w:rsidRPr="00965A9F" w:rsidRDefault="004527AD" w:rsidP="00021E86">
            <w:pPr>
              <w:jc w:val="center"/>
              <w:rPr>
                <w:rFonts w:ascii="Arial" w:hAnsi="Arial" w:cs="Arial"/>
                <w:b/>
                <w:bCs/>
                <w:sz w:val="18"/>
                <w:szCs w:val="18"/>
                <w:lang w:val="hr-HR" w:eastAsia="en-US"/>
              </w:rPr>
            </w:pPr>
            <w:r w:rsidRPr="00965A9F">
              <w:rPr>
                <w:rFonts w:ascii="Arial" w:hAnsi="Arial" w:cs="Arial"/>
                <w:b/>
                <w:bCs/>
                <w:sz w:val="18"/>
                <w:szCs w:val="18"/>
                <w:lang w:val="hr-HR" w:eastAsia="en-US"/>
              </w:rPr>
              <w:t>2025</w:t>
            </w:r>
          </w:p>
        </w:tc>
      </w:tr>
      <w:tr w:rsidR="004527AD" w:rsidRPr="00965A9F" w:rsidTr="009658A0">
        <w:trPr>
          <w:trHeight w:val="584"/>
        </w:trPr>
        <w:tc>
          <w:tcPr>
            <w:tcW w:w="998" w:type="dxa"/>
            <w:tcBorders>
              <w:top w:val="nil"/>
              <w:left w:val="single" w:sz="8" w:space="0" w:color="auto"/>
              <w:bottom w:val="single" w:sz="4" w:space="0" w:color="auto"/>
              <w:right w:val="single" w:sz="8" w:space="0" w:color="auto"/>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721100</w:t>
            </w:r>
          </w:p>
        </w:tc>
        <w:tc>
          <w:tcPr>
            <w:tcW w:w="4505" w:type="dxa"/>
            <w:tcBorders>
              <w:top w:val="nil"/>
              <w:left w:val="nil"/>
              <w:bottom w:val="single" w:sz="4" w:space="0" w:color="auto"/>
              <w:right w:val="nil"/>
            </w:tcBorders>
            <w:vAlign w:val="bottom"/>
          </w:tcPr>
          <w:p w:rsidR="004527AD" w:rsidRPr="00965A9F" w:rsidRDefault="004527AD" w:rsidP="00021E86">
            <w:pPr>
              <w:rPr>
                <w:rFonts w:ascii="Arial" w:hAnsi="Arial" w:cs="Arial"/>
                <w:sz w:val="18"/>
                <w:szCs w:val="18"/>
                <w:lang w:val="hr-HR" w:eastAsia="en-US"/>
              </w:rPr>
            </w:pPr>
            <w:r w:rsidRPr="00965A9F">
              <w:rPr>
                <w:rFonts w:ascii="Arial" w:hAnsi="Arial" w:cs="Arial"/>
                <w:sz w:val="18"/>
                <w:szCs w:val="18"/>
                <w:lang w:val="hr-HR" w:eastAsia="en-US"/>
              </w:rPr>
              <w:t xml:space="preserve">Prihod od </w:t>
            </w:r>
            <w:proofErr w:type="spellStart"/>
            <w:r w:rsidRPr="00965A9F">
              <w:rPr>
                <w:rFonts w:ascii="Arial" w:hAnsi="Arial" w:cs="Arial"/>
                <w:sz w:val="18"/>
                <w:szCs w:val="18"/>
                <w:lang w:val="hr-HR" w:eastAsia="en-US"/>
              </w:rPr>
              <w:t>finansijske</w:t>
            </w:r>
            <w:proofErr w:type="spellEnd"/>
            <w:r w:rsidRPr="00965A9F">
              <w:rPr>
                <w:rFonts w:ascii="Arial" w:hAnsi="Arial" w:cs="Arial"/>
                <w:sz w:val="18"/>
                <w:szCs w:val="18"/>
                <w:lang w:val="hr-HR" w:eastAsia="en-US"/>
              </w:rPr>
              <w:t xml:space="preserve"> i </w:t>
            </w:r>
            <w:proofErr w:type="spellStart"/>
            <w:r w:rsidRPr="00965A9F">
              <w:rPr>
                <w:rFonts w:ascii="Arial" w:hAnsi="Arial" w:cs="Arial"/>
                <w:sz w:val="18"/>
                <w:szCs w:val="18"/>
                <w:lang w:val="hr-HR" w:eastAsia="en-US"/>
              </w:rPr>
              <w:t>nefinansijske</w:t>
            </w:r>
            <w:proofErr w:type="spellEnd"/>
            <w:r w:rsidRPr="00965A9F">
              <w:rPr>
                <w:rFonts w:ascii="Arial" w:hAnsi="Arial" w:cs="Arial"/>
                <w:sz w:val="18"/>
                <w:szCs w:val="18"/>
                <w:lang w:val="hr-HR" w:eastAsia="en-US"/>
              </w:rPr>
              <w:t xml:space="preserve"> imovine</w:t>
            </w:r>
          </w:p>
        </w:tc>
        <w:tc>
          <w:tcPr>
            <w:tcW w:w="2028" w:type="dxa"/>
            <w:tcBorders>
              <w:top w:val="nil"/>
              <w:left w:val="single" w:sz="8" w:space="0" w:color="auto"/>
              <w:bottom w:val="single" w:sz="4" w:space="0" w:color="auto"/>
              <w:right w:val="nil"/>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1,028,640</w:t>
            </w:r>
          </w:p>
        </w:tc>
        <w:tc>
          <w:tcPr>
            <w:tcW w:w="2029" w:type="dxa"/>
            <w:tcBorders>
              <w:top w:val="nil"/>
              <w:left w:val="single" w:sz="8" w:space="0" w:color="auto"/>
              <w:bottom w:val="single" w:sz="4" w:space="0" w:color="auto"/>
              <w:right w:val="single" w:sz="8" w:space="0" w:color="auto"/>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1,098,000</w:t>
            </w:r>
          </w:p>
        </w:tc>
      </w:tr>
      <w:tr w:rsidR="004527AD" w:rsidRPr="00965A9F" w:rsidTr="009658A0">
        <w:trPr>
          <w:trHeight w:val="242"/>
        </w:trPr>
        <w:tc>
          <w:tcPr>
            <w:tcW w:w="998" w:type="dxa"/>
            <w:tcBorders>
              <w:top w:val="nil"/>
              <w:left w:val="single" w:sz="8" w:space="0" w:color="auto"/>
              <w:bottom w:val="single" w:sz="4" w:space="0" w:color="auto"/>
              <w:right w:val="single" w:sz="8" w:space="0" w:color="auto"/>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721200</w:t>
            </w:r>
          </w:p>
        </w:tc>
        <w:tc>
          <w:tcPr>
            <w:tcW w:w="4505" w:type="dxa"/>
            <w:tcBorders>
              <w:top w:val="nil"/>
              <w:left w:val="nil"/>
              <w:bottom w:val="single" w:sz="4" w:space="0" w:color="auto"/>
              <w:right w:val="nil"/>
            </w:tcBorders>
            <w:noWrap/>
            <w:vAlign w:val="bottom"/>
          </w:tcPr>
          <w:p w:rsidR="004527AD" w:rsidRPr="00965A9F" w:rsidRDefault="004527AD" w:rsidP="00021E86">
            <w:pPr>
              <w:rPr>
                <w:rFonts w:ascii="Arial" w:hAnsi="Arial" w:cs="Arial"/>
                <w:sz w:val="18"/>
                <w:szCs w:val="18"/>
                <w:lang w:val="hr-HR" w:eastAsia="en-US"/>
              </w:rPr>
            </w:pPr>
            <w:r w:rsidRPr="00965A9F">
              <w:rPr>
                <w:rFonts w:ascii="Arial" w:hAnsi="Arial" w:cs="Arial"/>
                <w:sz w:val="18"/>
                <w:szCs w:val="18"/>
                <w:lang w:val="hr-HR" w:eastAsia="en-US"/>
              </w:rPr>
              <w:t>Ostali prihodi od imovine</w:t>
            </w:r>
          </w:p>
        </w:tc>
        <w:tc>
          <w:tcPr>
            <w:tcW w:w="2028" w:type="dxa"/>
            <w:tcBorders>
              <w:top w:val="nil"/>
              <w:left w:val="single" w:sz="8" w:space="0" w:color="auto"/>
              <w:bottom w:val="single" w:sz="4" w:space="0" w:color="auto"/>
              <w:right w:val="nil"/>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2,760,212</w:t>
            </w:r>
          </w:p>
        </w:tc>
        <w:tc>
          <w:tcPr>
            <w:tcW w:w="2029" w:type="dxa"/>
            <w:tcBorders>
              <w:top w:val="nil"/>
              <w:left w:val="single" w:sz="8" w:space="0" w:color="auto"/>
              <w:bottom w:val="single" w:sz="4" w:space="0" w:color="auto"/>
              <w:right w:val="single" w:sz="8" w:space="0" w:color="auto"/>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2,846,000</w:t>
            </w:r>
          </w:p>
        </w:tc>
      </w:tr>
      <w:tr w:rsidR="004527AD" w:rsidRPr="00965A9F" w:rsidTr="009658A0">
        <w:trPr>
          <w:trHeight w:val="457"/>
        </w:trPr>
        <w:tc>
          <w:tcPr>
            <w:tcW w:w="998" w:type="dxa"/>
            <w:tcBorders>
              <w:top w:val="nil"/>
              <w:left w:val="single" w:sz="8" w:space="0" w:color="auto"/>
              <w:bottom w:val="single" w:sz="4" w:space="0" w:color="auto"/>
              <w:right w:val="single" w:sz="8" w:space="0" w:color="auto"/>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721600</w:t>
            </w:r>
          </w:p>
        </w:tc>
        <w:tc>
          <w:tcPr>
            <w:tcW w:w="4505" w:type="dxa"/>
            <w:tcBorders>
              <w:top w:val="nil"/>
              <w:left w:val="nil"/>
              <w:bottom w:val="single" w:sz="4" w:space="0" w:color="auto"/>
              <w:right w:val="nil"/>
            </w:tcBorders>
            <w:vAlign w:val="bottom"/>
          </w:tcPr>
          <w:p w:rsidR="004527AD" w:rsidRPr="00965A9F" w:rsidRDefault="004527AD" w:rsidP="00021E86">
            <w:pPr>
              <w:rPr>
                <w:rFonts w:ascii="Arial" w:hAnsi="Arial" w:cs="Arial"/>
                <w:sz w:val="18"/>
                <w:szCs w:val="18"/>
                <w:lang w:val="hr-HR" w:eastAsia="en-US"/>
              </w:rPr>
            </w:pPr>
            <w:r w:rsidRPr="00965A9F">
              <w:rPr>
                <w:rFonts w:ascii="Arial" w:hAnsi="Arial" w:cs="Arial"/>
                <w:sz w:val="18"/>
                <w:szCs w:val="18"/>
                <w:lang w:val="hr-HR" w:eastAsia="en-US"/>
              </w:rPr>
              <w:t>Prihodi od privatizacije stanova i poslovnih prostora</w:t>
            </w:r>
          </w:p>
        </w:tc>
        <w:tc>
          <w:tcPr>
            <w:tcW w:w="2028" w:type="dxa"/>
            <w:tcBorders>
              <w:top w:val="nil"/>
              <w:left w:val="single" w:sz="8" w:space="0" w:color="auto"/>
              <w:bottom w:val="single" w:sz="4" w:space="0" w:color="auto"/>
              <w:right w:val="nil"/>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55,000</w:t>
            </w:r>
          </w:p>
        </w:tc>
        <w:tc>
          <w:tcPr>
            <w:tcW w:w="2029" w:type="dxa"/>
            <w:tcBorders>
              <w:top w:val="nil"/>
              <w:left w:val="single" w:sz="8" w:space="0" w:color="auto"/>
              <w:bottom w:val="single" w:sz="4" w:space="0" w:color="auto"/>
              <w:right w:val="single" w:sz="8" w:space="0" w:color="auto"/>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40,000</w:t>
            </w:r>
          </w:p>
        </w:tc>
      </w:tr>
      <w:tr w:rsidR="004527AD" w:rsidRPr="00965A9F" w:rsidTr="009658A0">
        <w:trPr>
          <w:trHeight w:val="242"/>
        </w:trPr>
        <w:tc>
          <w:tcPr>
            <w:tcW w:w="998" w:type="dxa"/>
            <w:tcBorders>
              <w:top w:val="nil"/>
              <w:left w:val="single" w:sz="8" w:space="0" w:color="auto"/>
              <w:bottom w:val="single" w:sz="4" w:space="0" w:color="auto"/>
              <w:right w:val="single" w:sz="8" w:space="0" w:color="auto"/>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722100</w:t>
            </w:r>
          </w:p>
        </w:tc>
        <w:tc>
          <w:tcPr>
            <w:tcW w:w="4505" w:type="dxa"/>
            <w:tcBorders>
              <w:top w:val="nil"/>
              <w:left w:val="nil"/>
              <w:bottom w:val="single" w:sz="4" w:space="0" w:color="auto"/>
              <w:right w:val="nil"/>
            </w:tcBorders>
            <w:noWrap/>
            <w:vAlign w:val="bottom"/>
          </w:tcPr>
          <w:p w:rsidR="004527AD" w:rsidRPr="00965A9F" w:rsidRDefault="004527AD" w:rsidP="00021E86">
            <w:pPr>
              <w:rPr>
                <w:rFonts w:ascii="Arial" w:hAnsi="Arial" w:cs="Arial"/>
                <w:sz w:val="18"/>
                <w:szCs w:val="18"/>
                <w:lang w:val="hr-HR" w:eastAsia="en-US"/>
              </w:rPr>
            </w:pPr>
            <w:r w:rsidRPr="00965A9F">
              <w:rPr>
                <w:rFonts w:ascii="Arial" w:hAnsi="Arial" w:cs="Arial"/>
                <w:sz w:val="18"/>
                <w:szCs w:val="18"/>
                <w:lang w:val="hr-HR" w:eastAsia="en-US"/>
              </w:rPr>
              <w:t>Administrativne takse</w:t>
            </w:r>
          </w:p>
        </w:tc>
        <w:tc>
          <w:tcPr>
            <w:tcW w:w="2028" w:type="dxa"/>
            <w:tcBorders>
              <w:top w:val="nil"/>
              <w:left w:val="single" w:sz="8" w:space="0" w:color="auto"/>
              <w:bottom w:val="single" w:sz="4" w:space="0" w:color="auto"/>
              <w:right w:val="nil"/>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822,700</w:t>
            </w:r>
          </w:p>
        </w:tc>
        <w:tc>
          <w:tcPr>
            <w:tcW w:w="2029" w:type="dxa"/>
            <w:tcBorders>
              <w:top w:val="nil"/>
              <w:left w:val="single" w:sz="8" w:space="0" w:color="auto"/>
              <w:bottom w:val="single" w:sz="4" w:space="0" w:color="auto"/>
              <w:right w:val="single" w:sz="8" w:space="0" w:color="auto"/>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856,535</w:t>
            </w:r>
          </w:p>
        </w:tc>
      </w:tr>
      <w:tr w:rsidR="004527AD" w:rsidRPr="00965A9F" w:rsidTr="009658A0">
        <w:trPr>
          <w:trHeight w:val="242"/>
        </w:trPr>
        <w:tc>
          <w:tcPr>
            <w:tcW w:w="998" w:type="dxa"/>
            <w:tcBorders>
              <w:top w:val="nil"/>
              <w:left w:val="single" w:sz="8" w:space="0" w:color="auto"/>
              <w:bottom w:val="single" w:sz="4" w:space="0" w:color="auto"/>
              <w:right w:val="single" w:sz="8" w:space="0" w:color="auto"/>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722200</w:t>
            </w:r>
          </w:p>
        </w:tc>
        <w:tc>
          <w:tcPr>
            <w:tcW w:w="4505" w:type="dxa"/>
            <w:tcBorders>
              <w:top w:val="nil"/>
              <w:left w:val="nil"/>
              <w:bottom w:val="single" w:sz="4" w:space="0" w:color="auto"/>
              <w:right w:val="nil"/>
            </w:tcBorders>
            <w:noWrap/>
            <w:vAlign w:val="bottom"/>
          </w:tcPr>
          <w:p w:rsidR="004527AD" w:rsidRPr="00965A9F" w:rsidRDefault="004527AD" w:rsidP="00021E86">
            <w:pPr>
              <w:rPr>
                <w:rFonts w:ascii="Arial" w:hAnsi="Arial" w:cs="Arial"/>
                <w:sz w:val="18"/>
                <w:szCs w:val="18"/>
                <w:lang w:val="hr-HR" w:eastAsia="en-US"/>
              </w:rPr>
            </w:pPr>
            <w:r w:rsidRPr="00965A9F">
              <w:rPr>
                <w:rFonts w:ascii="Arial" w:hAnsi="Arial" w:cs="Arial"/>
                <w:sz w:val="18"/>
                <w:szCs w:val="18"/>
                <w:lang w:val="hr-HR" w:eastAsia="en-US"/>
              </w:rPr>
              <w:t>Sudske takse i sudske naknade</w:t>
            </w:r>
          </w:p>
        </w:tc>
        <w:tc>
          <w:tcPr>
            <w:tcW w:w="2028" w:type="dxa"/>
            <w:tcBorders>
              <w:top w:val="nil"/>
              <w:left w:val="single" w:sz="8" w:space="0" w:color="auto"/>
              <w:bottom w:val="single" w:sz="4" w:space="0" w:color="auto"/>
              <w:right w:val="nil"/>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4,875,460</w:t>
            </w:r>
          </w:p>
        </w:tc>
        <w:tc>
          <w:tcPr>
            <w:tcW w:w="2029" w:type="dxa"/>
            <w:tcBorders>
              <w:top w:val="nil"/>
              <w:left w:val="single" w:sz="8" w:space="0" w:color="auto"/>
              <w:bottom w:val="single" w:sz="4" w:space="0" w:color="auto"/>
              <w:right w:val="single" w:sz="8" w:space="0" w:color="auto"/>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1,405,050</w:t>
            </w:r>
          </w:p>
        </w:tc>
      </w:tr>
      <w:tr w:rsidR="004527AD" w:rsidRPr="00965A9F" w:rsidTr="009658A0">
        <w:trPr>
          <w:trHeight w:val="242"/>
        </w:trPr>
        <w:tc>
          <w:tcPr>
            <w:tcW w:w="998" w:type="dxa"/>
            <w:tcBorders>
              <w:top w:val="nil"/>
              <w:left w:val="single" w:sz="8" w:space="0" w:color="auto"/>
              <w:bottom w:val="single" w:sz="4" w:space="0" w:color="auto"/>
              <w:right w:val="single" w:sz="8" w:space="0" w:color="auto"/>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722300</w:t>
            </w:r>
          </w:p>
        </w:tc>
        <w:tc>
          <w:tcPr>
            <w:tcW w:w="4505" w:type="dxa"/>
            <w:tcBorders>
              <w:top w:val="nil"/>
              <w:left w:val="nil"/>
              <w:bottom w:val="single" w:sz="4" w:space="0" w:color="auto"/>
              <w:right w:val="nil"/>
            </w:tcBorders>
            <w:noWrap/>
            <w:vAlign w:val="bottom"/>
          </w:tcPr>
          <w:p w:rsidR="004527AD" w:rsidRPr="00965A9F" w:rsidRDefault="004527AD" w:rsidP="00021E86">
            <w:pPr>
              <w:rPr>
                <w:rFonts w:ascii="Arial" w:hAnsi="Arial" w:cs="Arial"/>
                <w:sz w:val="18"/>
                <w:szCs w:val="18"/>
                <w:lang w:val="hr-HR" w:eastAsia="en-US"/>
              </w:rPr>
            </w:pPr>
            <w:r w:rsidRPr="00965A9F">
              <w:rPr>
                <w:rFonts w:ascii="Arial" w:hAnsi="Arial" w:cs="Arial"/>
                <w:sz w:val="18"/>
                <w:szCs w:val="18"/>
                <w:lang w:val="hr-HR" w:eastAsia="en-US"/>
              </w:rPr>
              <w:t>Komunalne takse</w:t>
            </w:r>
          </w:p>
        </w:tc>
        <w:tc>
          <w:tcPr>
            <w:tcW w:w="2028" w:type="dxa"/>
            <w:tcBorders>
              <w:top w:val="nil"/>
              <w:left w:val="single" w:sz="8" w:space="0" w:color="auto"/>
              <w:bottom w:val="single" w:sz="4" w:space="0" w:color="auto"/>
              <w:right w:val="nil"/>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400,150</w:t>
            </w:r>
          </w:p>
        </w:tc>
        <w:tc>
          <w:tcPr>
            <w:tcW w:w="2029" w:type="dxa"/>
            <w:tcBorders>
              <w:top w:val="nil"/>
              <w:left w:val="single" w:sz="8" w:space="0" w:color="auto"/>
              <w:bottom w:val="single" w:sz="4" w:space="0" w:color="auto"/>
              <w:right w:val="single" w:sz="8" w:space="0" w:color="auto"/>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400,100</w:t>
            </w:r>
          </w:p>
        </w:tc>
      </w:tr>
      <w:tr w:rsidR="004527AD" w:rsidRPr="00965A9F" w:rsidTr="009658A0">
        <w:trPr>
          <w:trHeight w:val="242"/>
        </w:trPr>
        <w:tc>
          <w:tcPr>
            <w:tcW w:w="998" w:type="dxa"/>
            <w:tcBorders>
              <w:top w:val="nil"/>
              <w:left w:val="single" w:sz="8" w:space="0" w:color="auto"/>
              <w:bottom w:val="single" w:sz="4" w:space="0" w:color="auto"/>
              <w:right w:val="single" w:sz="8" w:space="0" w:color="auto"/>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722400</w:t>
            </w:r>
          </w:p>
        </w:tc>
        <w:tc>
          <w:tcPr>
            <w:tcW w:w="4505" w:type="dxa"/>
            <w:tcBorders>
              <w:top w:val="nil"/>
              <w:left w:val="nil"/>
              <w:bottom w:val="single" w:sz="4" w:space="0" w:color="auto"/>
              <w:right w:val="nil"/>
            </w:tcBorders>
            <w:noWrap/>
            <w:vAlign w:val="bottom"/>
          </w:tcPr>
          <w:p w:rsidR="004527AD" w:rsidRPr="00965A9F" w:rsidRDefault="004527AD" w:rsidP="00021E86">
            <w:pPr>
              <w:rPr>
                <w:rFonts w:ascii="Arial" w:hAnsi="Arial" w:cs="Arial"/>
                <w:sz w:val="18"/>
                <w:szCs w:val="18"/>
                <w:lang w:val="hr-HR" w:eastAsia="en-US"/>
              </w:rPr>
            </w:pPr>
            <w:r w:rsidRPr="00965A9F">
              <w:rPr>
                <w:rFonts w:ascii="Arial" w:hAnsi="Arial" w:cs="Arial"/>
                <w:sz w:val="18"/>
                <w:szCs w:val="18"/>
                <w:lang w:val="hr-HR" w:eastAsia="en-US"/>
              </w:rPr>
              <w:t>Ostale budžetske naknade i takse</w:t>
            </w:r>
          </w:p>
        </w:tc>
        <w:tc>
          <w:tcPr>
            <w:tcW w:w="2028" w:type="dxa"/>
            <w:tcBorders>
              <w:top w:val="nil"/>
              <w:left w:val="single" w:sz="8" w:space="0" w:color="auto"/>
              <w:bottom w:val="single" w:sz="4" w:space="0" w:color="auto"/>
              <w:right w:val="nil"/>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1,154,900</w:t>
            </w:r>
          </w:p>
        </w:tc>
        <w:tc>
          <w:tcPr>
            <w:tcW w:w="2029" w:type="dxa"/>
            <w:tcBorders>
              <w:top w:val="nil"/>
              <w:left w:val="single" w:sz="8" w:space="0" w:color="auto"/>
              <w:bottom w:val="single" w:sz="4" w:space="0" w:color="auto"/>
              <w:right w:val="single" w:sz="8" w:space="0" w:color="auto"/>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826,200</w:t>
            </w:r>
          </w:p>
        </w:tc>
      </w:tr>
      <w:tr w:rsidR="004527AD" w:rsidRPr="00965A9F" w:rsidTr="009658A0">
        <w:trPr>
          <w:trHeight w:val="242"/>
        </w:trPr>
        <w:tc>
          <w:tcPr>
            <w:tcW w:w="998" w:type="dxa"/>
            <w:tcBorders>
              <w:top w:val="nil"/>
              <w:left w:val="single" w:sz="8" w:space="0" w:color="auto"/>
              <w:bottom w:val="single" w:sz="4" w:space="0" w:color="auto"/>
              <w:right w:val="single" w:sz="8" w:space="0" w:color="auto"/>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722500</w:t>
            </w:r>
          </w:p>
        </w:tc>
        <w:tc>
          <w:tcPr>
            <w:tcW w:w="4505" w:type="dxa"/>
            <w:tcBorders>
              <w:top w:val="nil"/>
              <w:left w:val="nil"/>
              <w:bottom w:val="single" w:sz="4" w:space="0" w:color="auto"/>
              <w:right w:val="nil"/>
            </w:tcBorders>
            <w:noWrap/>
            <w:vAlign w:val="bottom"/>
          </w:tcPr>
          <w:p w:rsidR="004527AD" w:rsidRPr="00965A9F" w:rsidRDefault="004527AD" w:rsidP="00021E86">
            <w:pPr>
              <w:rPr>
                <w:rFonts w:ascii="Arial" w:hAnsi="Arial" w:cs="Arial"/>
                <w:sz w:val="18"/>
                <w:szCs w:val="18"/>
                <w:lang w:val="hr-HR" w:eastAsia="en-US"/>
              </w:rPr>
            </w:pPr>
            <w:r w:rsidRPr="00965A9F">
              <w:rPr>
                <w:rFonts w:ascii="Arial" w:hAnsi="Arial" w:cs="Arial"/>
                <w:sz w:val="18"/>
                <w:szCs w:val="18"/>
                <w:lang w:val="hr-HR" w:eastAsia="en-US"/>
              </w:rPr>
              <w:t>Posebne naknade i takse</w:t>
            </w:r>
          </w:p>
        </w:tc>
        <w:tc>
          <w:tcPr>
            <w:tcW w:w="2028" w:type="dxa"/>
            <w:tcBorders>
              <w:top w:val="nil"/>
              <w:left w:val="single" w:sz="8" w:space="0" w:color="auto"/>
              <w:bottom w:val="single" w:sz="4" w:space="0" w:color="auto"/>
              <w:right w:val="nil"/>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2,232,251</w:t>
            </w:r>
          </w:p>
        </w:tc>
        <w:tc>
          <w:tcPr>
            <w:tcW w:w="2029" w:type="dxa"/>
            <w:tcBorders>
              <w:top w:val="nil"/>
              <w:left w:val="single" w:sz="8" w:space="0" w:color="auto"/>
              <w:bottom w:val="single" w:sz="4" w:space="0" w:color="auto"/>
              <w:right w:val="single" w:sz="8" w:space="0" w:color="auto"/>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2,202,300</w:t>
            </w:r>
          </w:p>
        </w:tc>
      </w:tr>
      <w:tr w:rsidR="004527AD" w:rsidRPr="00965A9F" w:rsidTr="009658A0">
        <w:trPr>
          <w:trHeight w:val="242"/>
        </w:trPr>
        <w:tc>
          <w:tcPr>
            <w:tcW w:w="998" w:type="dxa"/>
            <w:tcBorders>
              <w:top w:val="nil"/>
              <w:left w:val="single" w:sz="8" w:space="0" w:color="auto"/>
              <w:bottom w:val="single" w:sz="4" w:space="0" w:color="auto"/>
              <w:right w:val="single" w:sz="8" w:space="0" w:color="auto"/>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722600</w:t>
            </w:r>
          </w:p>
        </w:tc>
        <w:tc>
          <w:tcPr>
            <w:tcW w:w="4505" w:type="dxa"/>
            <w:tcBorders>
              <w:top w:val="nil"/>
              <w:left w:val="nil"/>
              <w:bottom w:val="single" w:sz="4" w:space="0" w:color="auto"/>
              <w:right w:val="nil"/>
            </w:tcBorders>
            <w:noWrap/>
            <w:vAlign w:val="bottom"/>
          </w:tcPr>
          <w:p w:rsidR="004527AD" w:rsidRPr="00965A9F" w:rsidRDefault="004527AD" w:rsidP="00021E86">
            <w:pPr>
              <w:rPr>
                <w:rFonts w:ascii="Arial" w:hAnsi="Arial" w:cs="Arial"/>
                <w:sz w:val="18"/>
                <w:szCs w:val="18"/>
                <w:lang w:val="hr-HR" w:eastAsia="en-US"/>
              </w:rPr>
            </w:pPr>
            <w:r w:rsidRPr="00965A9F">
              <w:rPr>
                <w:rFonts w:ascii="Arial" w:hAnsi="Arial" w:cs="Arial"/>
                <w:sz w:val="18"/>
                <w:szCs w:val="18"/>
                <w:lang w:val="hr-HR" w:eastAsia="en-US"/>
              </w:rPr>
              <w:t>Prihodi od pružanja javnih usluga</w:t>
            </w:r>
          </w:p>
        </w:tc>
        <w:tc>
          <w:tcPr>
            <w:tcW w:w="2028" w:type="dxa"/>
            <w:tcBorders>
              <w:top w:val="nil"/>
              <w:left w:val="single" w:sz="8" w:space="0" w:color="auto"/>
              <w:bottom w:val="single" w:sz="4" w:space="0" w:color="auto"/>
              <w:right w:val="nil"/>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1,320,485</w:t>
            </w:r>
          </w:p>
        </w:tc>
        <w:tc>
          <w:tcPr>
            <w:tcW w:w="2029" w:type="dxa"/>
            <w:tcBorders>
              <w:top w:val="nil"/>
              <w:left w:val="single" w:sz="8" w:space="0" w:color="auto"/>
              <w:bottom w:val="single" w:sz="4" w:space="0" w:color="auto"/>
              <w:right w:val="single" w:sz="8" w:space="0" w:color="auto"/>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1,378,200</w:t>
            </w:r>
          </w:p>
        </w:tc>
      </w:tr>
      <w:tr w:rsidR="004527AD" w:rsidRPr="00965A9F" w:rsidTr="009658A0">
        <w:trPr>
          <w:trHeight w:val="242"/>
        </w:trPr>
        <w:tc>
          <w:tcPr>
            <w:tcW w:w="998" w:type="dxa"/>
            <w:tcBorders>
              <w:top w:val="nil"/>
              <w:left w:val="single" w:sz="8" w:space="0" w:color="auto"/>
              <w:bottom w:val="single" w:sz="4" w:space="0" w:color="auto"/>
              <w:right w:val="single" w:sz="8" w:space="0" w:color="auto"/>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722700</w:t>
            </w:r>
          </w:p>
        </w:tc>
        <w:tc>
          <w:tcPr>
            <w:tcW w:w="4505" w:type="dxa"/>
            <w:tcBorders>
              <w:top w:val="nil"/>
              <w:left w:val="nil"/>
              <w:bottom w:val="single" w:sz="4" w:space="0" w:color="auto"/>
              <w:right w:val="nil"/>
            </w:tcBorders>
            <w:noWrap/>
            <w:vAlign w:val="bottom"/>
          </w:tcPr>
          <w:p w:rsidR="004527AD" w:rsidRPr="00965A9F" w:rsidRDefault="004527AD" w:rsidP="00021E86">
            <w:pPr>
              <w:rPr>
                <w:rFonts w:ascii="Arial" w:hAnsi="Arial" w:cs="Arial"/>
                <w:sz w:val="18"/>
                <w:szCs w:val="18"/>
                <w:lang w:val="hr-HR" w:eastAsia="en-US"/>
              </w:rPr>
            </w:pPr>
            <w:r w:rsidRPr="00965A9F">
              <w:rPr>
                <w:rFonts w:ascii="Arial" w:hAnsi="Arial" w:cs="Arial"/>
                <w:sz w:val="18"/>
                <w:szCs w:val="18"/>
                <w:lang w:val="hr-HR" w:eastAsia="en-US"/>
              </w:rPr>
              <w:t>Neplanirane uplate - prihodi</w:t>
            </w:r>
          </w:p>
        </w:tc>
        <w:tc>
          <w:tcPr>
            <w:tcW w:w="2028" w:type="dxa"/>
            <w:tcBorders>
              <w:top w:val="nil"/>
              <w:left w:val="single" w:sz="8" w:space="0" w:color="auto"/>
              <w:bottom w:val="single" w:sz="4" w:space="0" w:color="auto"/>
              <w:right w:val="nil"/>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3,131,972</w:t>
            </w:r>
          </w:p>
        </w:tc>
        <w:tc>
          <w:tcPr>
            <w:tcW w:w="2029" w:type="dxa"/>
            <w:tcBorders>
              <w:top w:val="nil"/>
              <w:left w:val="single" w:sz="8" w:space="0" w:color="auto"/>
              <w:bottom w:val="single" w:sz="4" w:space="0" w:color="auto"/>
              <w:right w:val="single" w:sz="8" w:space="0" w:color="auto"/>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99,000</w:t>
            </w:r>
          </w:p>
        </w:tc>
      </w:tr>
      <w:tr w:rsidR="004527AD" w:rsidRPr="00965A9F" w:rsidTr="009658A0">
        <w:trPr>
          <w:trHeight w:val="256"/>
        </w:trPr>
        <w:tc>
          <w:tcPr>
            <w:tcW w:w="998" w:type="dxa"/>
            <w:tcBorders>
              <w:top w:val="nil"/>
              <w:left w:val="single" w:sz="8" w:space="0" w:color="auto"/>
              <w:bottom w:val="single" w:sz="8" w:space="0" w:color="auto"/>
              <w:right w:val="single" w:sz="8" w:space="0" w:color="auto"/>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723100</w:t>
            </w:r>
          </w:p>
        </w:tc>
        <w:tc>
          <w:tcPr>
            <w:tcW w:w="4505" w:type="dxa"/>
            <w:tcBorders>
              <w:top w:val="nil"/>
              <w:left w:val="nil"/>
              <w:bottom w:val="nil"/>
              <w:right w:val="nil"/>
            </w:tcBorders>
            <w:noWrap/>
            <w:vAlign w:val="bottom"/>
          </w:tcPr>
          <w:p w:rsidR="004527AD" w:rsidRPr="00965A9F" w:rsidRDefault="004527AD" w:rsidP="00021E86">
            <w:pPr>
              <w:rPr>
                <w:rFonts w:ascii="Arial" w:hAnsi="Arial" w:cs="Arial"/>
                <w:sz w:val="18"/>
                <w:szCs w:val="18"/>
                <w:lang w:val="hr-HR" w:eastAsia="en-US"/>
              </w:rPr>
            </w:pPr>
            <w:r w:rsidRPr="00965A9F">
              <w:rPr>
                <w:rFonts w:ascii="Arial" w:hAnsi="Arial" w:cs="Arial"/>
                <w:sz w:val="18"/>
                <w:szCs w:val="18"/>
                <w:lang w:val="hr-HR" w:eastAsia="en-US"/>
              </w:rPr>
              <w:t>Novčane kazne</w:t>
            </w:r>
          </w:p>
        </w:tc>
        <w:tc>
          <w:tcPr>
            <w:tcW w:w="2028" w:type="dxa"/>
            <w:tcBorders>
              <w:top w:val="nil"/>
              <w:left w:val="single" w:sz="8" w:space="0" w:color="auto"/>
              <w:bottom w:val="single" w:sz="8" w:space="0" w:color="auto"/>
              <w:right w:val="nil"/>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2,403,000</w:t>
            </w:r>
          </w:p>
        </w:tc>
        <w:tc>
          <w:tcPr>
            <w:tcW w:w="2029" w:type="dxa"/>
            <w:tcBorders>
              <w:top w:val="nil"/>
              <w:left w:val="single" w:sz="8" w:space="0" w:color="auto"/>
              <w:bottom w:val="single" w:sz="8" w:space="0" w:color="auto"/>
              <w:right w:val="single" w:sz="8" w:space="0" w:color="auto"/>
            </w:tcBorders>
            <w:noWrap/>
            <w:vAlign w:val="bottom"/>
          </w:tcPr>
          <w:p w:rsidR="004527AD" w:rsidRPr="00965A9F" w:rsidRDefault="004527AD" w:rsidP="00021E86">
            <w:pPr>
              <w:jc w:val="right"/>
              <w:rPr>
                <w:rFonts w:ascii="Arial" w:hAnsi="Arial" w:cs="Arial"/>
                <w:sz w:val="18"/>
                <w:szCs w:val="18"/>
                <w:lang w:val="hr-HR" w:eastAsia="en-US"/>
              </w:rPr>
            </w:pPr>
            <w:r w:rsidRPr="00965A9F">
              <w:rPr>
                <w:rFonts w:ascii="Arial" w:hAnsi="Arial" w:cs="Arial"/>
                <w:sz w:val="18"/>
                <w:szCs w:val="18"/>
                <w:lang w:val="hr-HR" w:eastAsia="en-US"/>
              </w:rPr>
              <w:t>1,999,000</w:t>
            </w:r>
          </w:p>
        </w:tc>
      </w:tr>
      <w:tr w:rsidR="004527AD" w:rsidRPr="00965A9F" w:rsidTr="009658A0">
        <w:trPr>
          <w:trHeight w:val="399"/>
        </w:trPr>
        <w:tc>
          <w:tcPr>
            <w:tcW w:w="998" w:type="dxa"/>
            <w:tcBorders>
              <w:top w:val="nil"/>
              <w:left w:val="single" w:sz="8" w:space="0" w:color="auto"/>
              <w:bottom w:val="single" w:sz="8" w:space="0" w:color="auto"/>
              <w:right w:val="single" w:sz="8" w:space="0" w:color="auto"/>
            </w:tcBorders>
            <w:shd w:val="clear" w:color="000000" w:fill="99CCFF"/>
            <w:noWrap/>
            <w:vAlign w:val="bottom"/>
          </w:tcPr>
          <w:p w:rsidR="004527AD" w:rsidRPr="00965A9F" w:rsidRDefault="004527AD" w:rsidP="00021E86">
            <w:pPr>
              <w:rPr>
                <w:rFonts w:ascii="Arial" w:hAnsi="Arial" w:cs="Arial"/>
                <w:b/>
                <w:bCs/>
                <w:sz w:val="18"/>
                <w:szCs w:val="18"/>
                <w:lang w:val="hr-HR" w:eastAsia="en-US"/>
              </w:rPr>
            </w:pPr>
            <w:r w:rsidRPr="00965A9F">
              <w:rPr>
                <w:rFonts w:ascii="Arial" w:hAnsi="Arial" w:cs="Arial"/>
                <w:b/>
                <w:bCs/>
                <w:sz w:val="18"/>
                <w:szCs w:val="18"/>
                <w:lang w:val="hr-HR" w:eastAsia="en-US"/>
              </w:rPr>
              <w:t> </w:t>
            </w:r>
          </w:p>
        </w:tc>
        <w:tc>
          <w:tcPr>
            <w:tcW w:w="4505" w:type="dxa"/>
            <w:tcBorders>
              <w:top w:val="single" w:sz="8" w:space="0" w:color="auto"/>
              <w:left w:val="nil"/>
              <w:bottom w:val="single" w:sz="8" w:space="0" w:color="auto"/>
              <w:right w:val="nil"/>
            </w:tcBorders>
            <w:shd w:val="clear" w:color="000000" w:fill="99CCFF"/>
            <w:noWrap/>
            <w:vAlign w:val="bottom"/>
          </w:tcPr>
          <w:p w:rsidR="004527AD" w:rsidRPr="00965A9F" w:rsidRDefault="004527AD" w:rsidP="00021E86">
            <w:pPr>
              <w:rPr>
                <w:rFonts w:ascii="Arial" w:hAnsi="Arial" w:cs="Arial"/>
                <w:b/>
                <w:bCs/>
                <w:sz w:val="18"/>
                <w:szCs w:val="18"/>
                <w:lang w:val="hr-HR" w:eastAsia="en-US"/>
              </w:rPr>
            </w:pPr>
            <w:r w:rsidRPr="00965A9F">
              <w:rPr>
                <w:rFonts w:ascii="Arial" w:hAnsi="Arial" w:cs="Arial"/>
                <w:b/>
                <w:bCs/>
                <w:sz w:val="18"/>
                <w:szCs w:val="18"/>
                <w:lang w:val="hr-HR" w:eastAsia="en-US"/>
              </w:rPr>
              <w:t>UKUPNO:</w:t>
            </w:r>
          </w:p>
        </w:tc>
        <w:tc>
          <w:tcPr>
            <w:tcW w:w="2028" w:type="dxa"/>
            <w:tcBorders>
              <w:top w:val="nil"/>
              <w:left w:val="single" w:sz="8" w:space="0" w:color="auto"/>
              <w:bottom w:val="single" w:sz="8" w:space="0" w:color="auto"/>
              <w:right w:val="single" w:sz="8" w:space="0" w:color="auto"/>
            </w:tcBorders>
            <w:shd w:val="clear" w:color="000000" w:fill="99CCFF"/>
            <w:noWrap/>
            <w:vAlign w:val="bottom"/>
          </w:tcPr>
          <w:p w:rsidR="004527AD" w:rsidRPr="00965A9F" w:rsidRDefault="004527AD" w:rsidP="00021E86">
            <w:pPr>
              <w:jc w:val="right"/>
              <w:rPr>
                <w:rFonts w:ascii="Arial" w:hAnsi="Arial" w:cs="Arial"/>
                <w:b/>
                <w:bCs/>
                <w:sz w:val="18"/>
                <w:szCs w:val="18"/>
                <w:lang w:val="hr-HR" w:eastAsia="en-US"/>
              </w:rPr>
            </w:pPr>
            <w:r w:rsidRPr="00965A9F">
              <w:rPr>
                <w:rFonts w:ascii="Arial" w:hAnsi="Arial" w:cs="Arial"/>
                <w:b/>
                <w:bCs/>
                <w:sz w:val="18"/>
                <w:szCs w:val="18"/>
                <w:lang w:val="hr-HR" w:eastAsia="en-US"/>
              </w:rPr>
              <w:t>20,184,770</w:t>
            </w:r>
          </w:p>
        </w:tc>
        <w:tc>
          <w:tcPr>
            <w:tcW w:w="2029" w:type="dxa"/>
            <w:tcBorders>
              <w:top w:val="nil"/>
              <w:left w:val="nil"/>
              <w:bottom w:val="single" w:sz="8" w:space="0" w:color="auto"/>
              <w:right w:val="nil"/>
            </w:tcBorders>
            <w:shd w:val="clear" w:color="000000" w:fill="99CCFF"/>
            <w:noWrap/>
            <w:vAlign w:val="bottom"/>
          </w:tcPr>
          <w:p w:rsidR="004527AD" w:rsidRPr="00965A9F" w:rsidRDefault="004527AD" w:rsidP="00021E86">
            <w:pPr>
              <w:jc w:val="right"/>
              <w:rPr>
                <w:rFonts w:ascii="Arial" w:hAnsi="Arial" w:cs="Arial"/>
                <w:b/>
                <w:bCs/>
                <w:sz w:val="18"/>
                <w:szCs w:val="18"/>
                <w:lang w:val="hr-HR" w:eastAsia="en-US"/>
              </w:rPr>
            </w:pPr>
            <w:r w:rsidRPr="00965A9F">
              <w:rPr>
                <w:rFonts w:ascii="Arial" w:hAnsi="Arial" w:cs="Arial"/>
                <w:b/>
                <w:bCs/>
                <w:sz w:val="18"/>
                <w:szCs w:val="18"/>
                <w:lang w:val="hr-HR" w:eastAsia="en-US"/>
              </w:rPr>
              <w:t>13,150,385</w:t>
            </w:r>
          </w:p>
        </w:tc>
      </w:tr>
    </w:tbl>
    <w:p w:rsidR="004527AD" w:rsidRPr="00965A9F" w:rsidRDefault="004527AD" w:rsidP="002522E3">
      <w:pPr>
        <w:jc w:val="both"/>
        <w:rPr>
          <w:lang w:val="hr-HR"/>
        </w:rPr>
      </w:pPr>
    </w:p>
    <w:p w:rsidR="004527AD" w:rsidRPr="00965A9F" w:rsidRDefault="004527AD" w:rsidP="002522E3">
      <w:pPr>
        <w:jc w:val="both"/>
        <w:rPr>
          <w:color w:val="FF0000"/>
          <w:lang w:val="hr-HR"/>
        </w:rPr>
      </w:pPr>
      <w:proofErr w:type="spellStart"/>
      <w:r w:rsidRPr="00965A9F">
        <w:rPr>
          <w:lang w:val="hr-HR"/>
        </w:rPr>
        <w:t>Posmatrajući</w:t>
      </w:r>
      <w:proofErr w:type="spellEnd"/>
      <w:r w:rsidRPr="00965A9F">
        <w:rPr>
          <w:lang w:val="hr-HR"/>
        </w:rPr>
        <w:t xml:space="preserve"> ukupno planirane ne</w:t>
      </w:r>
      <w:r w:rsidR="00965A9F">
        <w:rPr>
          <w:lang w:val="hr-HR"/>
        </w:rPr>
        <w:t>porezn</w:t>
      </w:r>
      <w:r w:rsidRPr="00965A9F">
        <w:rPr>
          <w:lang w:val="hr-HR"/>
        </w:rPr>
        <w:t>e prihode u 2025. godini u odnosu na planirane ne</w:t>
      </w:r>
      <w:r w:rsidR="00965A9F">
        <w:rPr>
          <w:lang w:val="hr-HR"/>
        </w:rPr>
        <w:t>porezn</w:t>
      </w:r>
      <w:r w:rsidRPr="00965A9F">
        <w:rPr>
          <w:lang w:val="hr-HR"/>
        </w:rPr>
        <w:t>e prihode u 2024. godini, vidljiv je pad od 7,03 mil. KM.</w:t>
      </w:r>
      <w:r w:rsidRPr="00965A9F">
        <w:rPr>
          <w:color w:val="FF0000"/>
          <w:lang w:val="hr-HR"/>
        </w:rPr>
        <w:t xml:space="preserve"> </w:t>
      </w:r>
    </w:p>
    <w:p w:rsidR="004527AD" w:rsidRDefault="004527AD" w:rsidP="002522E3">
      <w:pPr>
        <w:jc w:val="both"/>
        <w:rPr>
          <w:color w:val="FF0000"/>
          <w:lang w:val="hr-HR"/>
        </w:rPr>
      </w:pPr>
    </w:p>
    <w:p w:rsidR="00556445" w:rsidRPr="00965A9F" w:rsidRDefault="00556445" w:rsidP="002522E3">
      <w:pPr>
        <w:jc w:val="both"/>
        <w:rPr>
          <w:color w:val="FF0000"/>
          <w:lang w:val="hr-HR"/>
        </w:rPr>
      </w:pPr>
    </w:p>
    <w:p w:rsidR="004527AD" w:rsidRPr="00965A9F" w:rsidRDefault="004527AD" w:rsidP="002522E3">
      <w:pPr>
        <w:jc w:val="both"/>
        <w:rPr>
          <w:szCs w:val="22"/>
          <w:lang w:val="hr-HR"/>
        </w:rPr>
      </w:pPr>
      <w:r w:rsidRPr="00965A9F">
        <w:rPr>
          <w:lang w:val="hr-HR"/>
        </w:rPr>
        <w:lastRenderedPageBreak/>
        <w:t>Do smanjenja planiranih ne</w:t>
      </w:r>
      <w:r w:rsidR="00965A9F">
        <w:rPr>
          <w:lang w:val="hr-HR"/>
        </w:rPr>
        <w:t>porezn</w:t>
      </w:r>
      <w:r w:rsidRPr="00965A9F">
        <w:rPr>
          <w:lang w:val="hr-HR"/>
        </w:rPr>
        <w:t>ih prihoda u 2025. godini je došlo na</w:t>
      </w:r>
      <w:r w:rsidRPr="00965A9F">
        <w:rPr>
          <w:szCs w:val="22"/>
          <w:lang w:val="hr-HR"/>
        </w:rPr>
        <w:t>:</w:t>
      </w:r>
    </w:p>
    <w:p w:rsidR="004527AD" w:rsidRPr="00965A9F" w:rsidRDefault="004527AD" w:rsidP="002522E3">
      <w:pPr>
        <w:jc w:val="both"/>
        <w:rPr>
          <w:szCs w:val="22"/>
          <w:lang w:val="hr-HR"/>
        </w:rPr>
      </w:pPr>
    </w:p>
    <w:p w:rsidR="004527AD" w:rsidRPr="00965A9F" w:rsidRDefault="004527AD" w:rsidP="002522E3">
      <w:pPr>
        <w:numPr>
          <w:ilvl w:val="0"/>
          <w:numId w:val="2"/>
        </w:numPr>
        <w:jc w:val="both"/>
        <w:rPr>
          <w:szCs w:val="22"/>
          <w:lang w:val="hr-HR"/>
        </w:rPr>
      </w:pPr>
      <w:r w:rsidRPr="00965A9F">
        <w:rPr>
          <w:szCs w:val="22"/>
          <w:lang w:val="hr-HR"/>
        </w:rPr>
        <w:t xml:space="preserve">prihodima od sudskih taksi i sudskih naknada za 3,47 mil. KM; </w:t>
      </w:r>
    </w:p>
    <w:p w:rsidR="004527AD" w:rsidRPr="00965A9F" w:rsidRDefault="004527AD" w:rsidP="002522E3">
      <w:pPr>
        <w:numPr>
          <w:ilvl w:val="0"/>
          <w:numId w:val="2"/>
        </w:numPr>
        <w:jc w:val="both"/>
        <w:rPr>
          <w:szCs w:val="22"/>
          <w:lang w:val="hr-HR"/>
        </w:rPr>
      </w:pPr>
      <w:r w:rsidRPr="00965A9F">
        <w:rPr>
          <w:szCs w:val="22"/>
          <w:lang w:val="hr-HR"/>
        </w:rPr>
        <w:t>prihodima od neplaniranih uplata za 3,03 mil. KM;</w:t>
      </w:r>
    </w:p>
    <w:p w:rsidR="004527AD" w:rsidRPr="00965A9F" w:rsidRDefault="004527AD" w:rsidP="002522E3">
      <w:pPr>
        <w:numPr>
          <w:ilvl w:val="0"/>
          <w:numId w:val="2"/>
        </w:numPr>
        <w:jc w:val="both"/>
        <w:rPr>
          <w:szCs w:val="22"/>
          <w:lang w:val="hr-HR"/>
        </w:rPr>
      </w:pPr>
      <w:r w:rsidRPr="00965A9F">
        <w:rPr>
          <w:szCs w:val="22"/>
          <w:lang w:val="hr-HR"/>
        </w:rPr>
        <w:t>prihodima od novčanih kazni za 0,40 mil. KM</w:t>
      </w:r>
    </w:p>
    <w:p w:rsidR="004527AD" w:rsidRPr="00965A9F" w:rsidRDefault="004527AD" w:rsidP="002522E3">
      <w:pPr>
        <w:numPr>
          <w:ilvl w:val="0"/>
          <w:numId w:val="2"/>
        </w:numPr>
        <w:jc w:val="both"/>
        <w:rPr>
          <w:szCs w:val="22"/>
          <w:lang w:val="hr-HR"/>
        </w:rPr>
      </w:pPr>
      <w:r w:rsidRPr="00965A9F">
        <w:rPr>
          <w:szCs w:val="22"/>
          <w:lang w:val="hr-HR"/>
        </w:rPr>
        <w:t>prihodima od ostalih budžetskih naknada i taksi za 0,33 mil. KM;</w:t>
      </w:r>
    </w:p>
    <w:p w:rsidR="004527AD" w:rsidRPr="00965A9F" w:rsidRDefault="004527AD" w:rsidP="002522E3">
      <w:pPr>
        <w:numPr>
          <w:ilvl w:val="0"/>
          <w:numId w:val="2"/>
        </w:numPr>
        <w:jc w:val="both"/>
        <w:rPr>
          <w:szCs w:val="22"/>
          <w:lang w:val="hr-HR"/>
        </w:rPr>
      </w:pPr>
      <w:r w:rsidRPr="00965A9F">
        <w:rPr>
          <w:szCs w:val="22"/>
          <w:lang w:val="hr-HR"/>
        </w:rPr>
        <w:t>prihodima od privatizacije stanova i poslovnih prostora za 0,02 mil. KM;</w:t>
      </w:r>
    </w:p>
    <w:p w:rsidR="004527AD" w:rsidRPr="00965A9F" w:rsidRDefault="004527AD" w:rsidP="002522E3">
      <w:pPr>
        <w:numPr>
          <w:ilvl w:val="0"/>
          <w:numId w:val="2"/>
        </w:numPr>
        <w:jc w:val="both"/>
        <w:rPr>
          <w:szCs w:val="22"/>
          <w:lang w:val="hr-HR"/>
        </w:rPr>
      </w:pPr>
      <w:r w:rsidRPr="00965A9F">
        <w:rPr>
          <w:szCs w:val="22"/>
          <w:lang w:val="hr-HR"/>
        </w:rPr>
        <w:t>prihodima po osnovu posebnih naknada i taksi za 0,03 mil. KM;</w:t>
      </w:r>
    </w:p>
    <w:p w:rsidR="004527AD" w:rsidRPr="00965A9F" w:rsidRDefault="004527AD" w:rsidP="002522E3">
      <w:pPr>
        <w:ind w:left="1080"/>
        <w:jc w:val="both"/>
        <w:rPr>
          <w:szCs w:val="22"/>
          <w:highlight w:val="green"/>
          <w:lang w:val="hr-HR"/>
        </w:rPr>
      </w:pPr>
    </w:p>
    <w:p w:rsidR="004527AD" w:rsidRPr="00965A9F" w:rsidRDefault="004527AD" w:rsidP="002522E3">
      <w:pPr>
        <w:jc w:val="both"/>
        <w:rPr>
          <w:szCs w:val="22"/>
          <w:lang w:val="hr-HR"/>
        </w:rPr>
      </w:pPr>
      <w:r w:rsidRPr="00965A9F">
        <w:rPr>
          <w:lang w:val="hr-HR"/>
        </w:rPr>
        <w:t>Do povećanja planiranih ne</w:t>
      </w:r>
      <w:r w:rsidR="00965A9F">
        <w:rPr>
          <w:lang w:val="hr-HR"/>
        </w:rPr>
        <w:t>porezn</w:t>
      </w:r>
      <w:r w:rsidRPr="00965A9F">
        <w:rPr>
          <w:lang w:val="hr-HR"/>
        </w:rPr>
        <w:t>ih prihoda u 2025. godini je došlo na</w:t>
      </w:r>
      <w:r w:rsidRPr="00965A9F">
        <w:rPr>
          <w:szCs w:val="22"/>
          <w:lang w:val="hr-HR"/>
        </w:rPr>
        <w:t xml:space="preserve">: </w:t>
      </w:r>
    </w:p>
    <w:p w:rsidR="004527AD" w:rsidRPr="00965A9F" w:rsidRDefault="004527AD" w:rsidP="002522E3">
      <w:pPr>
        <w:numPr>
          <w:ilvl w:val="0"/>
          <w:numId w:val="2"/>
        </w:numPr>
        <w:jc w:val="both"/>
        <w:rPr>
          <w:szCs w:val="22"/>
          <w:lang w:val="hr-HR"/>
        </w:rPr>
      </w:pPr>
      <w:r w:rsidRPr="00965A9F">
        <w:rPr>
          <w:szCs w:val="22"/>
          <w:lang w:val="hr-HR"/>
        </w:rPr>
        <w:t xml:space="preserve">ostalim prihodima od imovine za 0,09 mil. KM;   </w:t>
      </w:r>
    </w:p>
    <w:p w:rsidR="004527AD" w:rsidRPr="00965A9F" w:rsidRDefault="004527AD" w:rsidP="002522E3">
      <w:pPr>
        <w:numPr>
          <w:ilvl w:val="0"/>
          <w:numId w:val="2"/>
        </w:numPr>
        <w:jc w:val="both"/>
        <w:rPr>
          <w:szCs w:val="22"/>
          <w:lang w:val="hr-HR"/>
        </w:rPr>
      </w:pPr>
      <w:r w:rsidRPr="00965A9F">
        <w:rPr>
          <w:szCs w:val="22"/>
          <w:lang w:val="hr-HR"/>
        </w:rPr>
        <w:t xml:space="preserve">prihodima od </w:t>
      </w:r>
      <w:proofErr w:type="spellStart"/>
      <w:r w:rsidRPr="00965A9F">
        <w:rPr>
          <w:szCs w:val="22"/>
          <w:lang w:val="hr-HR"/>
        </w:rPr>
        <w:t>finansijske</w:t>
      </w:r>
      <w:proofErr w:type="spellEnd"/>
      <w:r w:rsidRPr="00965A9F">
        <w:rPr>
          <w:szCs w:val="22"/>
          <w:lang w:val="hr-HR"/>
        </w:rPr>
        <w:t xml:space="preserve"> i </w:t>
      </w:r>
      <w:proofErr w:type="spellStart"/>
      <w:r w:rsidRPr="00965A9F">
        <w:rPr>
          <w:szCs w:val="22"/>
          <w:lang w:val="hr-HR"/>
        </w:rPr>
        <w:t>nefinansijske</w:t>
      </w:r>
      <w:proofErr w:type="spellEnd"/>
      <w:r w:rsidRPr="00965A9F">
        <w:rPr>
          <w:szCs w:val="22"/>
          <w:lang w:val="hr-HR"/>
        </w:rPr>
        <w:t xml:space="preserve"> imovine za 0,07 mil. KM;</w:t>
      </w:r>
    </w:p>
    <w:p w:rsidR="004527AD" w:rsidRPr="00965A9F" w:rsidRDefault="004527AD" w:rsidP="002522E3">
      <w:pPr>
        <w:numPr>
          <w:ilvl w:val="0"/>
          <w:numId w:val="2"/>
        </w:numPr>
        <w:jc w:val="both"/>
        <w:rPr>
          <w:szCs w:val="22"/>
          <w:lang w:val="hr-HR"/>
        </w:rPr>
      </w:pPr>
      <w:r w:rsidRPr="00965A9F">
        <w:rPr>
          <w:szCs w:val="22"/>
          <w:lang w:val="hr-HR"/>
        </w:rPr>
        <w:t>prihodima od pružanja javnih usluga za 0,06 mil. KM;</w:t>
      </w:r>
    </w:p>
    <w:p w:rsidR="004527AD" w:rsidRPr="00965A9F" w:rsidRDefault="004527AD" w:rsidP="002522E3">
      <w:pPr>
        <w:numPr>
          <w:ilvl w:val="0"/>
          <w:numId w:val="2"/>
        </w:numPr>
        <w:jc w:val="both"/>
        <w:rPr>
          <w:szCs w:val="22"/>
          <w:lang w:val="hr-HR"/>
        </w:rPr>
      </w:pPr>
      <w:r w:rsidRPr="00965A9F">
        <w:rPr>
          <w:szCs w:val="22"/>
          <w:lang w:val="hr-HR"/>
        </w:rPr>
        <w:t>prihodima po osnovu administrativnih taksi za 0,03 mil. KM.</w:t>
      </w:r>
    </w:p>
    <w:p w:rsidR="004527AD" w:rsidRPr="00965A9F" w:rsidRDefault="004527AD" w:rsidP="002522E3">
      <w:pPr>
        <w:rPr>
          <w:b/>
          <w:sz w:val="22"/>
          <w:szCs w:val="22"/>
          <w:lang w:val="hr-HR"/>
        </w:rPr>
      </w:pPr>
    </w:p>
    <w:p w:rsidR="004527AD" w:rsidRPr="00965A9F" w:rsidRDefault="004527AD" w:rsidP="002522E3">
      <w:pPr>
        <w:rPr>
          <w:b/>
          <w:sz w:val="22"/>
          <w:szCs w:val="22"/>
          <w:lang w:val="hr-HR"/>
        </w:rPr>
      </w:pPr>
      <w:r w:rsidRPr="00965A9F">
        <w:rPr>
          <w:b/>
          <w:sz w:val="22"/>
          <w:szCs w:val="22"/>
          <w:lang w:val="hr-HR"/>
        </w:rPr>
        <w:t>Grafikon 39. Struktura ne</w:t>
      </w:r>
      <w:r w:rsidR="00965A9F">
        <w:rPr>
          <w:b/>
          <w:sz w:val="22"/>
          <w:szCs w:val="22"/>
          <w:lang w:val="hr-HR"/>
        </w:rPr>
        <w:t>porezn</w:t>
      </w:r>
      <w:r w:rsidRPr="00965A9F">
        <w:rPr>
          <w:b/>
          <w:sz w:val="22"/>
          <w:szCs w:val="22"/>
          <w:lang w:val="hr-HR"/>
        </w:rPr>
        <w:t>ih prihoda za 2025. godinu i njihovo procentualno učešće</w:t>
      </w:r>
    </w:p>
    <w:p w:rsidR="004527AD" w:rsidRPr="00965A9F" w:rsidRDefault="004527AD" w:rsidP="002522E3">
      <w:pPr>
        <w:rPr>
          <w:lang w:val="hr-HR" w:eastAsia="bs-Latn-BA"/>
        </w:rPr>
      </w:pPr>
      <w:r w:rsidRPr="00965A9F">
        <w:rPr>
          <w:lang w:val="hr-HR" w:eastAsia="bs-Latn-BA"/>
        </w:rPr>
        <w:object w:dxaOrig="9534" w:dyaOrig="4743">
          <v:shape id="Chart 7" o:spid="_x0000_i1084" type="#_x0000_t75" style="width:477pt;height:237.75pt;visibility:visible" o:ole="">
            <v:imagedata r:id="rId71" o:title="" cropbottom="-41f"/>
            <o:lock v:ext="edit" aspectratio="f"/>
          </v:shape>
          <o:OLEObject Type="Embed" ProgID="Excel.Chart.8" ShapeID="Chart 7" DrawAspect="Content" ObjectID="_1793102688" r:id="rId72"/>
        </w:object>
      </w:r>
    </w:p>
    <w:p w:rsidR="004527AD" w:rsidRPr="00965A9F" w:rsidRDefault="004527AD" w:rsidP="002522E3">
      <w:pPr>
        <w:rPr>
          <w:lang w:val="hr-HR"/>
        </w:rPr>
      </w:pPr>
    </w:p>
    <w:p w:rsidR="004527AD" w:rsidRPr="00965A9F" w:rsidRDefault="004527AD" w:rsidP="002522E3">
      <w:pPr>
        <w:jc w:val="both"/>
        <w:rPr>
          <w:lang w:val="hr-HR"/>
        </w:rPr>
      </w:pPr>
      <w:r w:rsidRPr="00965A9F">
        <w:rPr>
          <w:b/>
          <w:lang w:val="hr-HR"/>
        </w:rPr>
        <w:t xml:space="preserve">Prihodi od </w:t>
      </w:r>
      <w:proofErr w:type="spellStart"/>
      <w:r w:rsidRPr="00965A9F">
        <w:rPr>
          <w:b/>
          <w:lang w:val="hr-HR"/>
        </w:rPr>
        <w:t>finansijske</w:t>
      </w:r>
      <w:proofErr w:type="spellEnd"/>
      <w:r w:rsidRPr="00965A9F">
        <w:rPr>
          <w:b/>
          <w:lang w:val="hr-HR"/>
        </w:rPr>
        <w:t xml:space="preserve"> i </w:t>
      </w:r>
      <w:proofErr w:type="spellStart"/>
      <w:r w:rsidRPr="00965A9F">
        <w:rPr>
          <w:b/>
          <w:lang w:val="hr-HR"/>
        </w:rPr>
        <w:t>nefinansijske</w:t>
      </w:r>
      <w:proofErr w:type="spellEnd"/>
      <w:r w:rsidRPr="00965A9F">
        <w:rPr>
          <w:b/>
          <w:lang w:val="hr-HR"/>
        </w:rPr>
        <w:t xml:space="preserve"> imovine – 721100</w:t>
      </w:r>
      <w:r w:rsidRPr="00965A9F">
        <w:rPr>
          <w:lang w:val="hr-HR"/>
        </w:rPr>
        <w:t xml:space="preserve"> u 2025. godini su planirani u visini od 1.098.000 KM, što je za 69.360 KM više u odnosu na plan za 2024. godinu. Učešće ovih prihoda u ukupnim ne</w:t>
      </w:r>
      <w:r w:rsidR="00965A9F">
        <w:rPr>
          <w:lang w:val="hr-HR"/>
        </w:rPr>
        <w:t>porezn</w:t>
      </w:r>
      <w:r w:rsidRPr="00965A9F">
        <w:rPr>
          <w:lang w:val="hr-HR"/>
        </w:rPr>
        <w:t xml:space="preserve">im prihodima za 2025. godinu je 8,35%. </w:t>
      </w:r>
    </w:p>
    <w:p w:rsidR="004527AD" w:rsidRPr="00965A9F" w:rsidRDefault="004527AD" w:rsidP="002522E3">
      <w:pPr>
        <w:jc w:val="both"/>
        <w:rPr>
          <w:lang w:val="hr-HR"/>
        </w:rPr>
      </w:pPr>
      <w:r w:rsidRPr="00965A9F">
        <w:rPr>
          <w:lang w:val="hr-HR"/>
        </w:rPr>
        <w:t xml:space="preserve">Većina ovih prihoda u ukupnom iznosu od 1.095.000 KM planira se naplatiti putem </w:t>
      </w:r>
      <w:r w:rsidR="00556445">
        <w:rPr>
          <w:lang w:val="hr-HR"/>
        </w:rPr>
        <w:t xml:space="preserve">Ureda </w:t>
      </w:r>
      <w:r w:rsidRPr="00965A9F">
        <w:rPr>
          <w:lang w:val="hr-HR"/>
        </w:rPr>
        <w:t>za upravljanje javnom imovinom (prihodi od iznajmljivanja poslovnih prosto</w:t>
      </w:r>
      <w:r w:rsidR="00556445">
        <w:rPr>
          <w:lang w:val="hr-HR"/>
        </w:rPr>
        <w:t>ra 820.000 KM, prihodi od korišt</w:t>
      </w:r>
      <w:r w:rsidRPr="00965A9F">
        <w:rPr>
          <w:lang w:val="hr-HR"/>
        </w:rPr>
        <w:t xml:space="preserve">enja gradskog građevinskog zemljišta 100.000 KM, prihodi od korištenja javnih površina za ljetne </w:t>
      </w:r>
      <w:proofErr w:type="spellStart"/>
      <w:r w:rsidRPr="00965A9F">
        <w:rPr>
          <w:lang w:val="hr-HR"/>
        </w:rPr>
        <w:t>bašte</w:t>
      </w:r>
      <w:proofErr w:type="spellEnd"/>
      <w:r w:rsidRPr="00965A9F">
        <w:rPr>
          <w:lang w:val="hr-HR"/>
        </w:rPr>
        <w:t xml:space="preserve"> 140.000 KM, prihodi od davanja prava na eksploataciju prirodnih resursa 10.000 KM i prihodi od iznajmljivanja ostale materijalne imovine 25.000 KM). </w:t>
      </w:r>
    </w:p>
    <w:p w:rsidR="004527AD" w:rsidRPr="00965A9F" w:rsidRDefault="004527AD" w:rsidP="002522E3">
      <w:pPr>
        <w:jc w:val="both"/>
        <w:rPr>
          <w:lang w:val="hr-HR"/>
        </w:rPr>
      </w:pPr>
      <w:r w:rsidRPr="00965A9F">
        <w:rPr>
          <w:lang w:val="hr-HR"/>
        </w:rPr>
        <w:t xml:space="preserve">Učešće prihoda drugih odjeljenja u ovoj grupi prihoda je neznatno i iznosi svega 3.000 KM. </w:t>
      </w:r>
    </w:p>
    <w:p w:rsidR="004527AD" w:rsidRPr="00965A9F" w:rsidRDefault="004527AD" w:rsidP="002522E3">
      <w:pPr>
        <w:jc w:val="both"/>
        <w:rPr>
          <w:lang w:val="hr-HR"/>
        </w:rPr>
      </w:pPr>
    </w:p>
    <w:p w:rsidR="004527AD" w:rsidRPr="00965A9F" w:rsidRDefault="004527AD" w:rsidP="002522E3">
      <w:pPr>
        <w:jc w:val="both"/>
        <w:rPr>
          <w:lang w:val="hr-HR"/>
        </w:rPr>
      </w:pPr>
      <w:r w:rsidRPr="00965A9F">
        <w:rPr>
          <w:b/>
          <w:lang w:val="hr-HR"/>
        </w:rPr>
        <w:t xml:space="preserve">Ostali prihodi od imovine – 721200 </w:t>
      </w:r>
      <w:r w:rsidRPr="00965A9F">
        <w:rPr>
          <w:lang w:val="hr-HR"/>
        </w:rPr>
        <w:t xml:space="preserve">za 2025. godinu su planirani u visini od 2.846.000 KM i u višem su iznosu u odnosu na plan za 2024. godinu </w:t>
      </w:r>
      <w:r w:rsidRPr="00965A9F">
        <w:rPr>
          <w:szCs w:val="22"/>
          <w:lang w:val="hr-HR"/>
        </w:rPr>
        <w:t>za 85.788 KM</w:t>
      </w:r>
      <w:r w:rsidRPr="00965A9F">
        <w:rPr>
          <w:lang w:val="hr-HR"/>
        </w:rPr>
        <w:t xml:space="preserve">. </w:t>
      </w:r>
    </w:p>
    <w:p w:rsidR="004527AD" w:rsidRPr="00965A9F" w:rsidRDefault="004527AD" w:rsidP="002522E3">
      <w:pPr>
        <w:jc w:val="both"/>
        <w:rPr>
          <w:lang w:val="hr-HR"/>
        </w:rPr>
      </w:pPr>
    </w:p>
    <w:p w:rsidR="004527AD" w:rsidRPr="00965A9F" w:rsidRDefault="004527AD" w:rsidP="002522E3">
      <w:pPr>
        <w:jc w:val="both"/>
        <w:rPr>
          <w:lang w:val="hr-HR"/>
        </w:rPr>
      </w:pPr>
      <w:r w:rsidRPr="00965A9F">
        <w:rPr>
          <w:lang w:val="hr-HR"/>
        </w:rPr>
        <w:t xml:space="preserve">U 2025. godini najznačajnije učešće u ovoj grupi prihoda ima </w:t>
      </w:r>
      <w:r w:rsidR="00556445">
        <w:rPr>
          <w:lang w:val="hr-HR"/>
        </w:rPr>
        <w:t xml:space="preserve">Ured </w:t>
      </w:r>
      <w:r w:rsidRPr="00965A9F">
        <w:rPr>
          <w:lang w:val="hr-HR"/>
        </w:rPr>
        <w:t>za upravljanje javnom imovinom u iznosu od 1.990.000 KM.</w:t>
      </w:r>
      <w:r w:rsidRPr="00965A9F">
        <w:rPr>
          <w:color w:val="FF0000"/>
          <w:lang w:val="hr-HR"/>
        </w:rPr>
        <w:t xml:space="preserve"> </w:t>
      </w:r>
      <w:r w:rsidRPr="00965A9F">
        <w:rPr>
          <w:lang w:val="hr-HR"/>
        </w:rPr>
        <w:t xml:space="preserve">U ovaj iznos planiranih sredstava spada prije svega Prihod od prodaje zemljišta u vlasništvu Distrikta koji je u 2025. godini planiran u iznosu 1.350.000 KM, što je 350.490 KM manje u odnosu na ostvarenje u 2023. godini. Procjena ove vrste prihoda je urađena na osnovu podnesenih zahtjeva za kupovinom koja bi se trebala ostvariti u 2025. godini. Ostali prihodi od iznajmljivanja poljoprivrednog zemljišta su u 2025. godini planirani u iznosu od 400.000 KM. Prilikom procjene ove vrste prihoda polazilo se od Ugovora kojima su </w:t>
      </w:r>
      <w:proofErr w:type="spellStart"/>
      <w:r w:rsidRPr="00965A9F">
        <w:rPr>
          <w:lang w:val="hr-HR"/>
        </w:rPr>
        <w:t>data</w:t>
      </w:r>
      <w:proofErr w:type="spellEnd"/>
      <w:r w:rsidRPr="00965A9F">
        <w:rPr>
          <w:lang w:val="hr-HR"/>
        </w:rPr>
        <w:t xml:space="preserve"> poljoprivredna zemljišta u zakup, kao i na osnovu plana prihoda za 2024. godinu. Zatim, Prihodi od davanja u zakup pijaca su u 2025. godini planirani u iznosu od 70.000 KM, što je približno ostvarenju ove vrste prihoda u 2023. godini.  </w:t>
      </w:r>
    </w:p>
    <w:p w:rsidR="004527AD" w:rsidRPr="00965A9F" w:rsidRDefault="004527AD" w:rsidP="002522E3">
      <w:pPr>
        <w:jc w:val="both"/>
        <w:rPr>
          <w:lang w:val="hr-HR"/>
        </w:rPr>
      </w:pPr>
    </w:p>
    <w:p w:rsidR="004527AD" w:rsidRPr="00965A9F" w:rsidRDefault="004527AD" w:rsidP="002522E3">
      <w:pPr>
        <w:jc w:val="both"/>
        <w:rPr>
          <w:lang w:val="hr-HR"/>
        </w:rPr>
      </w:pPr>
      <w:r w:rsidRPr="00965A9F">
        <w:rPr>
          <w:lang w:val="hr-HR"/>
        </w:rPr>
        <w:t>Kancelarija za upravljanje javnom imovinom je takođe</w:t>
      </w:r>
      <w:r w:rsidR="00556445">
        <w:rPr>
          <w:lang w:val="hr-HR"/>
        </w:rPr>
        <w:t>r</w:t>
      </w:r>
      <w:r w:rsidRPr="00965A9F">
        <w:rPr>
          <w:lang w:val="hr-HR"/>
        </w:rPr>
        <w:t xml:space="preserve"> planirala prihode od prodaje pokretne imovine u iznosu od 10.000 KM i prihode od prodaje zgrada u iznosu od 160.000 KM.</w:t>
      </w:r>
      <w:r w:rsidRPr="00965A9F">
        <w:rPr>
          <w:color w:val="FF0000"/>
          <w:lang w:val="hr-HR"/>
        </w:rPr>
        <w:t xml:space="preserve"> </w:t>
      </w:r>
    </w:p>
    <w:p w:rsidR="004527AD" w:rsidRPr="00965A9F" w:rsidRDefault="004527AD" w:rsidP="002522E3">
      <w:pPr>
        <w:jc w:val="both"/>
        <w:rPr>
          <w:lang w:val="hr-HR"/>
        </w:rPr>
      </w:pPr>
    </w:p>
    <w:p w:rsidR="004527AD" w:rsidRPr="00965A9F" w:rsidRDefault="004527AD" w:rsidP="002522E3">
      <w:pPr>
        <w:jc w:val="both"/>
        <w:rPr>
          <w:lang w:val="hr-HR"/>
        </w:rPr>
      </w:pPr>
      <w:r w:rsidRPr="00965A9F">
        <w:rPr>
          <w:lang w:val="hr-HR"/>
        </w:rPr>
        <w:t xml:space="preserve">Značajan udio u Ostalim prihodima od imovine imaju i  prihodi od kamata na depozite u banci koji su planirani u iznosu od 850.000 KM u 2025. godini. </w:t>
      </w:r>
    </w:p>
    <w:p w:rsidR="004527AD" w:rsidRPr="00965A9F" w:rsidRDefault="004527AD" w:rsidP="002522E3">
      <w:pPr>
        <w:jc w:val="both"/>
        <w:rPr>
          <w:lang w:val="hr-HR"/>
        </w:rPr>
      </w:pPr>
    </w:p>
    <w:p w:rsidR="004527AD" w:rsidRPr="00965A9F" w:rsidRDefault="004527AD" w:rsidP="002522E3">
      <w:pPr>
        <w:jc w:val="both"/>
        <w:rPr>
          <w:color w:val="FF0000"/>
          <w:lang w:val="hr-HR"/>
        </w:rPr>
      </w:pPr>
      <w:r w:rsidRPr="00965A9F">
        <w:rPr>
          <w:lang w:val="hr-HR"/>
        </w:rPr>
        <w:t xml:space="preserve">Prihodi od kamata  potiču od aktivnosti Direkcije za </w:t>
      </w:r>
      <w:proofErr w:type="spellStart"/>
      <w:r w:rsidRPr="00965A9F">
        <w:rPr>
          <w:lang w:val="hr-HR"/>
        </w:rPr>
        <w:t>finansije</w:t>
      </w:r>
      <w:proofErr w:type="spellEnd"/>
      <w:r w:rsidRPr="00965A9F">
        <w:rPr>
          <w:lang w:val="hr-HR"/>
        </w:rPr>
        <w:t xml:space="preserve">, koji se odnose na investiranje </w:t>
      </w:r>
      <w:r w:rsidR="00556445">
        <w:rPr>
          <w:lang w:val="hr-HR"/>
        </w:rPr>
        <w:t>–</w:t>
      </w:r>
      <w:r w:rsidRPr="00965A9F">
        <w:rPr>
          <w:lang w:val="hr-HR"/>
        </w:rPr>
        <w:t xml:space="preserve"> oročavanje raspoloživih novčanih sredstava sa Jedinstvenog računa Trezora Brčko distrikta BiH, a koja za određeni vremenski period nisu potrebna za izvršenje (plaćanja) planiranih budžetskih obaveza, a sve u skladu sa Zakonom o Trezoru Brčko distrikta BiH i Zakonom o budžetu Brčko distrikta BiH. Iznos raspoloživih novčanih sredstava za koji se provodi postupak investiranja </w:t>
      </w:r>
      <w:r w:rsidR="00556445">
        <w:rPr>
          <w:lang w:val="hr-HR"/>
        </w:rPr>
        <w:t>–</w:t>
      </w:r>
      <w:r w:rsidRPr="00965A9F">
        <w:rPr>
          <w:lang w:val="hr-HR"/>
        </w:rPr>
        <w:t xml:space="preserve"> oročavanja u poslovnim bankama na osnovu objavljenog Javnog poziva, potiče najvećim dijelom iz </w:t>
      </w:r>
      <w:proofErr w:type="spellStart"/>
      <w:r w:rsidRPr="00965A9F">
        <w:rPr>
          <w:lang w:val="hr-HR"/>
        </w:rPr>
        <w:t>nerealizovanog</w:t>
      </w:r>
      <w:proofErr w:type="spellEnd"/>
      <w:r w:rsidRPr="00965A9F">
        <w:rPr>
          <w:lang w:val="hr-HR"/>
        </w:rPr>
        <w:t xml:space="preserve"> kapitalnog budžeta tekuće, kao i kapitalnog budžeta prethodnih godina. Uz pretpostavku da se iznos raspoloživih sredstava  iz godine u godinu smanjuje </w:t>
      </w:r>
      <w:proofErr w:type="spellStart"/>
      <w:r w:rsidRPr="00965A9F">
        <w:rPr>
          <w:lang w:val="hr-HR"/>
        </w:rPr>
        <w:t>usljed</w:t>
      </w:r>
      <w:proofErr w:type="spellEnd"/>
      <w:r w:rsidRPr="00965A9F">
        <w:rPr>
          <w:lang w:val="hr-HR"/>
        </w:rPr>
        <w:t xml:space="preserve"> realizacije kapitalnih projekata koji su planirani u kapitalnim budžetima, iz godine u godinu se smanjuje i iznos raspoloživih novčanih sredstava za koji se može provesti postupak oročavanja. Iz tih razloga, kao i činjenice da poslovne banke nude značajno niže kamatne stope na oročena sredstva, planirani iznosi prihoda od kamata na oročene depozite na godišnjim nivoima imaju tendenciju opadanja.</w:t>
      </w:r>
      <w:r w:rsidRPr="00965A9F">
        <w:rPr>
          <w:color w:val="FF0000"/>
          <w:lang w:val="hr-HR"/>
        </w:rPr>
        <w:t xml:space="preserve"> </w:t>
      </w:r>
    </w:p>
    <w:p w:rsidR="004527AD" w:rsidRPr="00965A9F" w:rsidRDefault="004527AD" w:rsidP="002522E3">
      <w:pPr>
        <w:jc w:val="both"/>
        <w:rPr>
          <w:szCs w:val="22"/>
          <w:lang w:val="hr-HR"/>
        </w:rPr>
      </w:pPr>
      <w:r w:rsidRPr="00965A9F">
        <w:rPr>
          <w:szCs w:val="22"/>
          <w:lang w:val="hr-HR"/>
        </w:rPr>
        <w:t xml:space="preserve">Odjeljenje za prostorno planiranje i imovinskopravne poslove u 2025. godini planira prihode od prodaje prava građenja u postupku legalizacije bespravno izgrađenih građevina u iznosu od 6.000 KM. </w:t>
      </w:r>
    </w:p>
    <w:p w:rsidR="004527AD" w:rsidRPr="00965A9F" w:rsidRDefault="004527AD" w:rsidP="002522E3">
      <w:pPr>
        <w:jc w:val="both"/>
        <w:rPr>
          <w:szCs w:val="22"/>
          <w:lang w:val="hr-HR"/>
        </w:rPr>
      </w:pPr>
    </w:p>
    <w:p w:rsidR="004527AD" w:rsidRPr="00965A9F" w:rsidRDefault="004527AD" w:rsidP="002522E3">
      <w:pPr>
        <w:jc w:val="both"/>
        <w:rPr>
          <w:szCs w:val="22"/>
          <w:lang w:val="hr-HR"/>
        </w:rPr>
      </w:pPr>
      <w:r w:rsidRPr="00965A9F">
        <w:rPr>
          <w:szCs w:val="22"/>
          <w:lang w:val="hr-HR"/>
        </w:rPr>
        <w:t>Ostali prihodi od imovine čine 21,64% od ukupnih ne</w:t>
      </w:r>
      <w:r w:rsidR="00965A9F">
        <w:rPr>
          <w:szCs w:val="22"/>
          <w:lang w:val="hr-HR"/>
        </w:rPr>
        <w:t>porezn</w:t>
      </w:r>
      <w:r w:rsidRPr="00965A9F">
        <w:rPr>
          <w:szCs w:val="22"/>
          <w:lang w:val="hr-HR"/>
        </w:rPr>
        <w:t>ih prihoda u 2025. godini.</w:t>
      </w:r>
    </w:p>
    <w:p w:rsidR="004527AD" w:rsidRPr="00965A9F" w:rsidRDefault="004527AD" w:rsidP="002522E3">
      <w:pPr>
        <w:jc w:val="both"/>
        <w:rPr>
          <w:color w:val="FF0000"/>
          <w:lang w:val="hr-HR"/>
        </w:rPr>
      </w:pPr>
    </w:p>
    <w:p w:rsidR="004527AD" w:rsidRPr="00965A9F" w:rsidRDefault="004527AD" w:rsidP="002522E3">
      <w:pPr>
        <w:jc w:val="both"/>
        <w:rPr>
          <w:lang w:val="hr-HR"/>
        </w:rPr>
      </w:pPr>
      <w:r w:rsidRPr="00965A9F">
        <w:rPr>
          <w:b/>
          <w:lang w:val="hr-HR"/>
        </w:rPr>
        <w:t>Prihodi od privatizacije stanova i poslovnih prostora – 721600</w:t>
      </w:r>
      <w:r w:rsidRPr="00965A9F">
        <w:rPr>
          <w:lang w:val="hr-HR"/>
        </w:rPr>
        <w:t xml:space="preserve"> u 2025. godini su planirani u iznosu od 40.000 KM.</w:t>
      </w:r>
      <w:r w:rsidRPr="00965A9F">
        <w:rPr>
          <w:color w:val="FF0000"/>
          <w:lang w:val="hr-HR"/>
        </w:rPr>
        <w:t xml:space="preserve"> </w:t>
      </w:r>
      <w:r w:rsidRPr="00965A9F">
        <w:rPr>
          <w:lang w:val="hr-HR"/>
        </w:rPr>
        <w:t xml:space="preserve">Svi prihodi iz ove grupe se ostvaruju putem </w:t>
      </w:r>
      <w:r w:rsidR="00556445">
        <w:rPr>
          <w:lang w:val="hr-HR"/>
        </w:rPr>
        <w:t xml:space="preserve">Ureda </w:t>
      </w:r>
      <w:r w:rsidRPr="00965A9F">
        <w:rPr>
          <w:lang w:val="hr-HR"/>
        </w:rPr>
        <w:t>za upravljanje javnom imovinom i planirani su u manjem iznosu u odnosu na plan 2024. godine za 15.000 KM.</w:t>
      </w:r>
    </w:p>
    <w:p w:rsidR="004527AD" w:rsidRPr="00965A9F" w:rsidRDefault="004527AD" w:rsidP="002522E3">
      <w:pPr>
        <w:jc w:val="both"/>
        <w:rPr>
          <w:lang w:val="hr-HR"/>
        </w:rPr>
      </w:pPr>
      <w:r w:rsidRPr="00965A9F">
        <w:rPr>
          <w:lang w:val="hr-HR"/>
        </w:rPr>
        <w:t>U 2025. godini Prihodi od privatizacije stanova i poslovnih prostora u ne</w:t>
      </w:r>
      <w:r w:rsidR="00965A9F">
        <w:rPr>
          <w:lang w:val="hr-HR"/>
        </w:rPr>
        <w:t>porezn</w:t>
      </w:r>
      <w:r w:rsidRPr="00965A9F">
        <w:rPr>
          <w:lang w:val="hr-HR"/>
        </w:rPr>
        <w:t xml:space="preserve">im prihodima učestvuju sa 0,31%. </w:t>
      </w:r>
    </w:p>
    <w:p w:rsidR="004527AD" w:rsidRPr="00965A9F" w:rsidRDefault="004527AD" w:rsidP="002522E3">
      <w:pPr>
        <w:jc w:val="both"/>
        <w:rPr>
          <w:lang w:val="hr-HR"/>
        </w:rPr>
      </w:pPr>
    </w:p>
    <w:p w:rsidR="004527AD" w:rsidRPr="00965A9F" w:rsidRDefault="004527AD" w:rsidP="002522E3">
      <w:pPr>
        <w:jc w:val="both"/>
        <w:rPr>
          <w:szCs w:val="22"/>
          <w:lang w:val="hr-HR"/>
        </w:rPr>
      </w:pPr>
      <w:r w:rsidRPr="00965A9F">
        <w:rPr>
          <w:b/>
          <w:szCs w:val="22"/>
          <w:lang w:val="hr-HR"/>
        </w:rPr>
        <w:t>Administrativne takse – 722100</w:t>
      </w:r>
      <w:r w:rsidRPr="00965A9F">
        <w:rPr>
          <w:bCs/>
          <w:szCs w:val="22"/>
          <w:lang w:val="hr-HR"/>
        </w:rPr>
        <w:t xml:space="preserve"> u 2025. godini su planirane u iznosu od </w:t>
      </w:r>
      <w:r w:rsidRPr="00965A9F">
        <w:rPr>
          <w:szCs w:val="18"/>
          <w:lang w:val="hr-HR"/>
        </w:rPr>
        <w:t xml:space="preserve">856.535 </w:t>
      </w:r>
      <w:r w:rsidRPr="00965A9F">
        <w:rPr>
          <w:bCs/>
          <w:szCs w:val="22"/>
          <w:lang w:val="hr-HR"/>
        </w:rPr>
        <w:t xml:space="preserve">KM. </w:t>
      </w:r>
      <w:r w:rsidRPr="00965A9F">
        <w:rPr>
          <w:szCs w:val="22"/>
          <w:lang w:val="hr-HR"/>
        </w:rPr>
        <w:t xml:space="preserve">Najznačajnije učešće u planu za 2025. godinu u ovoj grupi prihoda imaju prihodi koje ostvaruje Direkcija za </w:t>
      </w:r>
      <w:proofErr w:type="spellStart"/>
      <w:r w:rsidRPr="00965A9F">
        <w:rPr>
          <w:szCs w:val="22"/>
          <w:lang w:val="hr-HR"/>
        </w:rPr>
        <w:t>finansije</w:t>
      </w:r>
      <w:proofErr w:type="spellEnd"/>
      <w:r w:rsidRPr="00965A9F">
        <w:rPr>
          <w:szCs w:val="22"/>
          <w:lang w:val="hr-HR"/>
        </w:rPr>
        <w:t xml:space="preserve"> Brčko distrikta BiH u čijoj je nadležnosti štampanje, puštanje u opticaj i </w:t>
      </w:r>
      <w:r w:rsidRPr="00965A9F">
        <w:rPr>
          <w:szCs w:val="22"/>
          <w:lang w:val="hr-HR"/>
        </w:rPr>
        <w:lastRenderedPageBreak/>
        <w:t xml:space="preserve">distribucija taksenih maraka. Direkcija za </w:t>
      </w:r>
      <w:proofErr w:type="spellStart"/>
      <w:r w:rsidRPr="00965A9F">
        <w:rPr>
          <w:szCs w:val="22"/>
          <w:lang w:val="hr-HR"/>
        </w:rPr>
        <w:t>finansije</w:t>
      </w:r>
      <w:proofErr w:type="spellEnd"/>
      <w:r w:rsidRPr="00965A9F">
        <w:rPr>
          <w:szCs w:val="22"/>
          <w:lang w:val="hr-HR"/>
        </w:rPr>
        <w:t xml:space="preserve"> planira prihode po ovom osnovu u iznosu od 400.000 KM u 2025. godini.</w:t>
      </w:r>
    </w:p>
    <w:p w:rsidR="004527AD" w:rsidRPr="00965A9F" w:rsidRDefault="004527AD" w:rsidP="002522E3">
      <w:pPr>
        <w:jc w:val="both"/>
        <w:rPr>
          <w:szCs w:val="22"/>
          <w:lang w:val="hr-HR"/>
        </w:rPr>
      </w:pPr>
      <w:r w:rsidRPr="00965A9F">
        <w:rPr>
          <w:szCs w:val="22"/>
          <w:lang w:val="hr-HR"/>
        </w:rPr>
        <w:t>Odjeljenje za javni registar je u ovoj grupi planiralo prihode u iznosu od 335.050 KM u 2025. godini.</w:t>
      </w:r>
    </w:p>
    <w:p w:rsidR="004527AD" w:rsidRPr="00965A9F" w:rsidRDefault="004527AD" w:rsidP="002522E3">
      <w:pPr>
        <w:jc w:val="both"/>
        <w:rPr>
          <w:szCs w:val="22"/>
          <w:lang w:val="hr-HR"/>
        </w:rPr>
      </w:pPr>
      <w:r w:rsidRPr="00965A9F">
        <w:rPr>
          <w:szCs w:val="22"/>
          <w:lang w:val="hr-HR"/>
        </w:rPr>
        <w:t xml:space="preserve">Odjeljenje za javnu sigurnost je u ovoj grupi planiralo prihode u iznosu od 84.500 KM u 2025. godini. </w:t>
      </w:r>
    </w:p>
    <w:p w:rsidR="004527AD" w:rsidRPr="00965A9F" w:rsidRDefault="004527AD" w:rsidP="002522E3">
      <w:pPr>
        <w:jc w:val="both"/>
        <w:rPr>
          <w:color w:val="FF0000"/>
          <w:szCs w:val="22"/>
          <w:lang w:val="hr-HR"/>
        </w:rPr>
      </w:pPr>
      <w:r w:rsidRPr="00965A9F">
        <w:rPr>
          <w:szCs w:val="22"/>
          <w:lang w:val="hr-HR"/>
        </w:rPr>
        <w:t>Odjeljenje za prostorno planiranje i imovinskopravne poslove u istom periodu planira prihode u iznosu od 2.700 KM. Odjeljenje za poljoprivredu, šumarstvo i vodoprivredu planira prihode u iznosu od 5.500 KM, Odjeljenje za privredni razvoj, sport i kulturu u iznosu od 11.120 KM, Policija Brčko distrikta BiH u ovoj grupi planira prihode u iznosu od 11.495 KM,  Odjeljenje za javne poslove u iznosu od 1.140 KM, Odjeljenje za obrazovanje u iznosu od 1.100 KM i ostala odjeljenja u iznosu od 3.930 KM.</w:t>
      </w:r>
      <w:r w:rsidRPr="00965A9F">
        <w:rPr>
          <w:color w:val="FF0000"/>
          <w:szCs w:val="22"/>
          <w:lang w:val="hr-HR"/>
        </w:rPr>
        <w:t xml:space="preserve"> </w:t>
      </w:r>
    </w:p>
    <w:p w:rsidR="004527AD" w:rsidRPr="00965A9F" w:rsidRDefault="004527AD" w:rsidP="002522E3">
      <w:pPr>
        <w:jc w:val="both"/>
        <w:rPr>
          <w:szCs w:val="22"/>
          <w:lang w:val="hr-HR"/>
        </w:rPr>
      </w:pPr>
      <w:r w:rsidRPr="00965A9F">
        <w:rPr>
          <w:szCs w:val="22"/>
          <w:lang w:val="hr-HR"/>
        </w:rPr>
        <w:t>Administrativne takse čine 6,51% od ukupno planiranih ne</w:t>
      </w:r>
      <w:r w:rsidR="00965A9F">
        <w:rPr>
          <w:szCs w:val="22"/>
          <w:lang w:val="hr-HR"/>
        </w:rPr>
        <w:t>porezn</w:t>
      </w:r>
      <w:r w:rsidRPr="00965A9F">
        <w:rPr>
          <w:szCs w:val="22"/>
          <w:lang w:val="hr-HR"/>
        </w:rPr>
        <w:t>ih prihoda u 2025. godini.</w:t>
      </w:r>
    </w:p>
    <w:p w:rsidR="004527AD" w:rsidRPr="00965A9F" w:rsidRDefault="004527AD" w:rsidP="002522E3">
      <w:pPr>
        <w:jc w:val="both"/>
        <w:rPr>
          <w:color w:val="FF0000"/>
          <w:szCs w:val="22"/>
          <w:lang w:val="hr-HR"/>
        </w:rPr>
      </w:pPr>
      <w:r w:rsidRPr="00965A9F">
        <w:rPr>
          <w:color w:val="FF0000"/>
          <w:szCs w:val="22"/>
          <w:lang w:val="hr-HR"/>
        </w:rPr>
        <w:tab/>
      </w:r>
    </w:p>
    <w:p w:rsidR="004527AD" w:rsidRPr="00965A9F" w:rsidRDefault="004527AD" w:rsidP="002522E3">
      <w:pPr>
        <w:jc w:val="both"/>
        <w:rPr>
          <w:szCs w:val="22"/>
          <w:lang w:val="hr-HR"/>
        </w:rPr>
      </w:pPr>
      <w:r w:rsidRPr="00965A9F">
        <w:rPr>
          <w:b/>
          <w:szCs w:val="22"/>
          <w:lang w:val="hr-HR"/>
        </w:rPr>
        <w:t>Sudske takse i sudske naknade – 722200</w:t>
      </w:r>
      <w:r w:rsidRPr="00965A9F">
        <w:rPr>
          <w:szCs w:val="22"/>
          <w:lang w:val="hr-HR"/>
        </w:rPr>
        <w:t xml:space="preserve"> su u 2025. godini planirane u iznosu od 1.405.050 KM, što je za 3.470.410 KM manje u odnosu na plan za 2024. godinu. Ovu vrstu prihoda prikuplja Pravosuđe Brčko </w:t>
      </w:r>
      <w:r w:rsidR="00556445">
        <w:rPr>
          <w:szCs w:val="22"/>
          <w:lang w:val="hr-HR"/>
        </w:rPr>
        <w:t>d</w:t>
      </w:r>
      <w:r w:rsidRPr="00965A9F">
        <w:rPr>
          <w:szCs w:val="22"/>
          <w:lang w:val="hr-HR"/>
        </w:rPr>
        <w:t xml:space="preserve">istrikta </w:t>
      </w:r>
      <w:r w:rsidR="00556445">
        <w:rPr>
          <w:szCs w:val="22"/>
          <w:lang w:val="hr-HR"/>
        </w:rPr>
        <w:t xml:space="preserve">BiH </w:t>
      </w:r>
      <w:r w:rsidRPr="00965A9F">
        <w:rPr>
          <w:szCs w:val="22"/>
          <w:lang w:val="hr-HR"/>
        </w:rPr>
        <w:t xml:space="preserve">i to u najvećoj mjeri Osnovni sud, gdje se prilikom planiranja sudskih taksi i sudskih naknada polazilo od izvršenja ove vrste prihoda u 2023. godini. </w:t>
      </w:r>
    </w:p>
    <w:p w:rsidR="004527AD" w:rsidRPr="00965A9F" w:rsidRDefault="004527AD" w:rsidP="002522E3">
      <w:pPr>
        <w:jc w:val="both"/>
        <w:rPr>
          <w:szCs w:val="22"/>
          <w:lang w:val="hr-HR"/>
        </w:rPr>
      </w:pPr>
      <w:r w:rsidRPr="00965A9F">
        <w:rPr>
          <w:szCs w:val="22"/>
          <w:lang w:val="hr-HR"/>
        </w:rPr>
        <w:t xml:space="preserve">U narednom trogodišnjem periodu se očekuje povećanje broja zaprimljenih i okončanih predmeta u kojima će Brčko distrikt BiH imati status tužioca ili tražioca izvršenja, što bi trebalo rezultirati neznatnim povećanjem nivoa ostvarenih prihoda koje ostvaruje Pravobranilaštvo Distrikta po osnovu naknada za troškove postupka. </w:t>
      </w:r>
    </w:p>
    <w:p w:rsidR="004527AD" w:rsidRPr="00965A9F" w:rsidRDefault="004527AD" w:rsidP="002522E3">
      <w:pPr>
        <w:jc w:val="both"/>
        <w:rPr>
          <w:szCs w:val="22"/>
          <w:lang w:val="hr-HR"/>
        </w:rPr>
      </w:pPr>
      <w:r w:rsidRPr="00965A9F">
        <w:rPr>
          <w:szCs w:val="22"/>
          <w:lang w:val="hr-HR"/>
        </w:rPr>
        <w:t xml:space="preserve">U narednom periodu se ne očekuje usvajanje Zakona  ili izrada pojedinih zakonskih propisa koji bi mogli značajnije uticati na raspoloživost prihoda Pravosudne komisije, Osnovnog suda i Pravobranilaštva.  </w:t>
      </w:r>
    </w:p>
    <w:p w:rsidR="004527AD" w:rsidRPr="00965A9F" w:rsidRDefault="004527AD" w:rsidP="002522E3">
      <w:pPr>
        <w:jc w:val="both"/>
        <w:rPr>
          <w:szCs w:val="22"/>
          <w:lang w:val="hr-HR"/>
        </w:rPr>
      </w:pPr>
      <w:r w:rsidRPr="00965A9F">
        <w:rPr>
          <w:szCs w:val="22"/>
          <w:lang w:val="hr-HR"/>
        </w:rPr>
        <w:t xml:space="preserve">U ovoj grupi prihoda se planiraju i prihodi od evidentiranja upisa činjenica, promjene podataka i izdavanja izvoda iz Registra testamenata i drugih </w:t>
      </w:r>
      <w:proofErr w:type="spellStart"/>
      <w:r w:rsidRPr="00965A9F">
        <w:rPr>
          <w:szCs w:val="22"/>
          <w:lang w:val="hr-HR"/>
        </w:rPr>
        <w:t>nasljednopravnih</w:t>
      </w:r>
      <w:proofErr w:type="spellEnd"/>
      <w:r w:rsidRPr="00965A9F">
        <w:rPr>
          <w:szCs w:val="22"/>
          <w:lang w:val="hr-HR"/>
        </w:rPr>
        <w:t xml:space="preserve"> poslova, a po osnovu odredbi iz Zakona o nasljeđivanju Brčko distrikta BiH. </w:t>
      </w:r>
    </w:p>
    <w:p w:rsidR="004527AD" w:rsidRPr="00965A9F" w:rsidRDefault="004527AD" w:rsidP="002522E3">
      <w:pPr>
        <w:jc w:val="both"/>
        <w:rPr>
          <w:szCs w:val="22"/>
          <w:lang w:val="hr-HR"/>
        </w:rPr>
      </w:pPr>
    </w:p>
    <w:p w:rsidR="004527AD" w:rsidRPr="00965A9F" w:rsidRDefault="004527AD" w:rsidP="002522E3">
      <w:pPr>
        <w:jc w:val="both"/>
        <w:rPr>
          <w:szCs w:val="22"/>
          <w:lang w:val="hr-HR"/>
        </w:rPr>
      </w:pPr>
      <w:r w:rsidRPr="00965A9F">
        <w:rPr>
          <w:szCs w:val="22"/>
          <w:lang w:val="hr-HR"/>
        </w:rPr>
        <w:t>Sudske takse i sudske naknade čine 10,69% od ukupno planiranih ne</w:t>
      </w:r>
      <w:r w:rsidR="00965A9F">
        <w:rPr>
          <w:szCs w:val="22"/>
          <w:lang w:val="hr-HR"/>
        </w:rPr>
        <w:t>porezn</w:t>
      </w:r>
      <w:r w:rsidRPr="00965A9F">
        <w:rPr>
          <w:szCs w:val="22"/>
          <w:lang w:val="hr-HR"/>
        </w:rPr>
        <w:t>ih prihoda u 2025. godini.</w:t>
      </w:r>
    </w:p>
    <w:p w:rsidR="004527AD" w:rsidRPr="00965A9F" w:rsidRDefault="004527AD" w:rsidP="002522E3">
      <w:pPr>
        <w:jc w:val="both"/>
        <w:rPr>
          <w:b/>
          <w:color w:val="FF0000"/>
          <w:szCs w:val="22"/>
          <w:lang w:val="hr-HR"/>
        </w:rPr>
      </w:pPr>
    </w:p>
    <w:p w:rsidR="004527AD" w:rsidRPr="00965A9F" w:rsidRDefault="004527AD" w:rsidP="002522E3">
      <w:pPr>
        <w:jc w:val="both"/>
        <w:rPr>
          <w:bCs/>
          <w:szCs w:val="22"/>
          <w:lang w:val="hr-HR"/>
        </w:rPr>
      </w:pPr>
      <w:r w:rsidRPr="00965A9F">
        <w:rPr>
          <w:b/>
          <w:szCs w:val="22"/>
          <w:lang w:val="hr-HR"/>
        </w:rPr>
        <w:t xml:space="preserve">Komunalne takse – 722300 </w:t>
      </w:r>
      <w:r w:rsidRPr="00965A9F">
        <w:rPr>
          <w:bCs/>
          <w:szCs w:val="22"/>
          <w:lang w:val="hr-HR"/>
        </w:rPr>
        <w:t xml:space="preserve">su u 2025. godini planirane u visini od 400.100 KM. Većinu prihoda iz ove grupe (400.000 KM) čine komunalne takse za isticanje firmi, koje utvrđuje i naplaćuje </w:t>
      </w:r>
      <w:r w:rsidR="00965A9F">
        <w:rPr>
          <w:bCs/>
          <w:szCs w:val="22"/>
          <w:lang w:val="hr-HR"/>
        </w:rPr>
        <w:t>Porezn</w:t>
      </w:r>
      <w:r w:rsidRPr="00965A9F">
        <w:rPr>
          <w:bCs/>
          <w:szCs w:val="22"/>
          <w:lang w:val="hr-HR"/>
        </w:rPr>
        <w:t xml:space="preserve">a uprava Brčko distrikta BiH. </w:t>
      </w:r>
    </w:p>
    <w:p w:rsidR="004527AD" w:rsidRPr="00965A9F" w:rsidRDefault="004527AD" w:rsidP="002522E3">
      <w:pPr>
        <w:jc w:val="both"/>
        <w:rPr>
          <w:bCs/>
          <w:szCs w:val="22"/>
          <w:lang w:val="hr-HR"/>
        </w:rPr>
      </w:pPr>
      <w:r w:rsidRPr="00965A9F">
        <w:rPr>
          <w:bCs/>
          <w:szCs w:val="22"/>
          <w:lang w:val="hr-HR"/>
        </w:rPr>
        <w:t xml:space="preserve">Prihod po osnovu komunalnih taksi za isticanje firmi za naredni trogodišnji period je planiran na nivou plana za 2024. godinu. </w:t>
      </w:r>
    </w:p>
    <w:p w:rsidR="004527AD" w:rsidRPr="00965A9F" w:rsidRDefault="004527AD" w:rsidP="002522E3">
      <w:pPr>
        <w:jc w:val="both"/>
        <w:rPr>
          <w:bCs/>
          <w:szCs w:val="22"/>
          <w:lang w:val="hr-HR"/>
        </w:rPr>
      </w:pPr>
      <w:r w:rsidRPr="00965A9F">
        <w:rPr>
          <w:bCs/>
          <w:szCs w:val="22"/>
          <w:lang w:val="hr-HR"/>
        </w:rPr>
        <w:t>Odjeljenje za prostorno planiranje i imovinskopravne poslove je u ovoj grupi prihoda planiralo neznatan iznos od 100 KM u 2025. godini.</w:t>
      </w:r>
    </w:p>
    <w:p w:rsidR="004527AD" w:rsidRPr="00965A9F" w:rsidRDefault="004527AD" w:rsidP="002522E3">
      <w:pPr>
        <w:jc w:val="both"/>
        <w:rPr>
          <w:bCs/>
          <w:szCs w:val="22"/>
          <w:lang w:val="hr-HR"/>
        </w:rPr>
      </w:pPr>
      <w:r w:rsidRPr="00965A9F">
        <w:rPr>
          <w:bCs/>
          <w:szCs w:val="22"/>
          <w:lang w:val="hr-HR"/>
        </w:rPr>
        <w:t>Komunalne</w:t>
      </w:r>
      <w:r w:rsidRPr="00965A9F">
        <w:rPr>
          <w:lang w:val="hr-HR"/>
        </w:rPr>
        <w:t xml:space="preserve"> takse čine 3,04% ne</w:t>
      </w:r>
      <w:r w:rsidR="00965A9F">
        <w:rPr>
          <w:lang w:val="hr-HR"/>
        </w:rPr>
        <w:t>porezn</w:t>
      </w:r>
      <w:r w:rsidRPr="00965A9F">
        <w:rPr>
          <w:lang w:val="hr-HR"/>
        </w:rPr>
        <w:t>ih prihoda u 2025. godini.</w:t>
      </w:r>
    </w:p>
    <w:p w:rsidR="004527AD" w:rsidRPr="00965A9F" w:rsidRDefault="004527AD" w:rsidP="002522E3">
      <w:pPr>
        <w:jc w:val="both"/>
        <w:rPr>
          <w:b/>
          <w:szCs w:val="22"/>
          <w:lang w:val="hr-HR"/>
        </w:rPr>
      </w:pPr>
      <w:r w:rsidRPr="00965A9F">
        <w:rPr>
          <w:b/>
          <w:szCs w:val="22"/>
          <w:lang w:val="hr-HR"/>
        </w:rPr>
        <w:t xml:space="preserve">           </w:t>
      </w:r>
    </w:p>
    <w:p w:rsidR="004527AD" w:rsidRPr="00965A9F" w:rsidRDefault="004527AD" w:rsidP="002522E3">
      <w:pPr>
        <w:jc w:val="both"/>
        <w:rPr>
          <w:szCs w:val="22"/>
          <w:lang w:val="hr-HR"/>
        </w:rPr>
      </w:pPr>
      <w:r w:rsidRPr="00965A9F">
        <w:rPr>
          <w:b/>
          <w:szCs w:val="22"/>
          <w:lang w:val="hr-HR"/>
        </w:rPr>
        <w:t xml:space="preserve">Ostale budžetske naknade i takse </w:t>
      </w:r>
      <w:r w:rsidR="00556445">
        <w:rPr>
          <w:b/>
          <w:szCs w:val="22"/>
          <w:lang w:val="hr-HR"/>
        </w:rPr>
        <w:t>–</w:t>
      </w:r>
      <w:r w:rsidRPr="00965A9F">
        <w:rPr>
          <w:b/>
          <w:szCs w:val="22"/>
          <w:lang w:val="hr-HR"/>
        </w:rPr>
        <w:t xml:space="preserve"> 722400 </w:t>
      </w:r>
      <w:r w:rsidRPr="00965A9F">
        <w:rPr>
          <w:szCs w:val="22"/>
          <w:lang w:val="hr-HR"/>
        </w:rPr>
        <w:t>u 2025. godini</w:t>
      </w:r>
      <w:r w:rsidRPr="00965A9F">
        <w:rPr>
          <w:b/>
          <w:szCs w:val="22"/>
          <w:lang w:val="hr-HR"/>
        </w:rPr>
        <w:t xml:space="preserve"> </w:t>
      </w:r>
      <w:r w:rsidRPr="00965A9F">
        <w:rPr>
          <w:szCs w:val="22"/>
          <w:lang w:val="hr-HR"/>
        </w:rPr>
        <w:t>planirane su u visini od 826.200  KM.</w:t>
      </w:r>
    </w:p>
    <w:p w:rsidR="004527AD" w:rsidRPr="00965A9F" w:rsidRDefault="004527AD" w:rsidP="002522E3">
      <w:pPr>
        <w:jc w:val="both"/>
        <w:rPr>
          <w:szCs w:val="22"/>
          <w:lang w:val="hr-HR"/>
        </w:rPr>
      </w:pPr>
      <w:r w:rsidRPr="00965A9F">
        <w:rPr>
          <w:szCs w:val="22"/>
          <w:lang w:val="hr-HR"/>
        </w:rPr>
        <w:t xml:space="preserve">Učešće u planu za 2025. godinu u ovoj grupi prihoda imaju prihodi koje ostvaruje: </w:t>
      </w:r>
    </w:p>
    <w:p w:rsidR="004527AD" w:rsidRPr="00965A9F" w:rsidRDefault="004527AD" w:rsidP="002522E3">
      <w:pPr>
        <w:jc w:val="both"/>
        <w:rPr>
          <w:szCs w:val="22"/>
          <w:lang w:val="hr-HR"/>
        </w:rPr>
      </w:pPr>
      <w:r w:rsidRPr="00965A9F">
        <w:rPr>
          <w:szCs w:val="22"/>
          <w:lang w:val="hr-HR"/>
        </w:rPr>
        <w:t>- Odjeljenje za javni registar 567.000 KM</w:t>
      </w:r>
    </w:p>
    <w:p w:rsidR="004527AD" w:rsidRPr="00965A9F" w:rsidRDefault="004527AD" w:rsidP="002522E3">
      <w:pPr>
        <w:jc w:val="both"/>
        <w:rPr>
          <w:szCs w:val="22"/>
          <w:lang w:val="hr-HR"/>
        </w:rPr>
      </w:pPr>
      <w:r w:rsidRPr="00965A9F">
        <w:rPr>
          <w:szCs w:val="22"/>
          <w:lang w:val="hr-HR"/>
        </w:rPr>
        <w:t>- Odjeljenje za javnu sigurnost 130.000 KM</w:t>
      </w:r>
    </w:p>
    <w:p w:rsidR="004527AD" w:rsidRPr="00965A9F" w:rsidRDefault="004527AD" w:rsidP="002522E3">
      <w:pPr>
        <w:jc w:val="both"/>
        <w:rPr>
          <w:szCs w:val="22"/>
          <w:lang w:val="hr-HR"/>
        </w:rPr>
      </w:pPr>
      <w:r w:rsidRPr="00965A9F">
        <w:rPr>
          <w:szCs w:val="22"/>
          <w:lang w:val="hr-HR"/>
        </w:rPr>
        <w:t xml:space="preserve">- Policija Distrikta 122.700 KM </w:t>
      </w:r>
    </w:p>
    <w:p w:rsidR="004527AD" w:rsidRPr="00965A9F" w:rsidRDefault="004527AD" w:rsidP="002522E3">
      <w:pPr>
        <w:jc w:val="both"/>
        <w:rPr>
          <w:szCs w:val="22"/>
          <w:lang w:val="hr-HR"/>
        </w:rPr>
      </w:pPr>
      <w:r w:rsidRPr="00965A9F">
        <w:rPr>
          <w:szCs w:val="22"/>
          <w:lang w:val="hr-HR"/>
        </w:rPr>
        <w:lastRenderedPageBreak/>
        <w:t xml:space="preserve">- Odjeljenje za prostorno planiranje i imovinskopravne poslove 6.000  KM </w:t>
      </w:r>
    </w:p>
    <w:p w:rsidR="004527AD" w:rsidRPr="00965A9F" w:rsidRDefault="004527AD" w:rsidP="002522E3">
      <w:pPr>
        <w:jc w:val="both"/>
        <w:rPr>
          <w:szCs w:val="22"/>
          <w:lang w:val="hr-HR"/>
        </w:rPr>
      </w:pPr>
      <w:r w:rsidRPr="00965A9F">
        <w:rPr>
          <w:szCs w:val="22"/>
          <w:lang w:val="hr-HR"/>
        </w:rPr>
        <w:t xml:space="preserve">- </w:t>
      </w:r>
      <w:r w:rsidR="00556445">
        <w:rPr>
          <w:szCs w:val="22"/>
          <w:lang w:val="hr-HR"/>
        </w:rPr>
        <w:t xml:space="preserve">Ured </w:t>
      </w:r>
      <w:r w:rsidRPr="00965A9F">
        <w:rPr>
          <w:szCs w:val="22"/>
          <w:lang w:val="hr-HR"/>
        </w:rPr>
        <w:t>za upravljanje javnom imovinom 500 KM.</w:t>
      </w:r>
    </w:p>
    <w:p w:rsidR="004527AD" w:rsidRPr="00965A9F" w:rsidRDefault="004527AD" w:rsidP="002522E3">
      <w:pPr>
        <w:jc w:val="both"/>
        <w:rPr>
          <w:szCs w:val="22"/>
          <w:lang w:val="hr-HR"/>
        </w:rPr>
      </w:pPr>
      <w:r w:rsidRPr="00965A9F">
        <w:rPr>
          <w:szCs w:val="22"/>
          <w:lang w:val="hr-HR"/>
        </w:rPr>
        <w:t>Ostale budžetske naknade i takse čine 6,28% ukupnih ne</w:t>
      </w:r>
      <w:r w:rsidR="00965A9F">
        <w:rPr>
          <w:szCs w:val="22"/>
          <w:lang w:val="hr-HR"/>
        </w:rPr>
        <w:t>porezn</w:t>
      </w:r>
      <w:r w:rsidRPr="00965A9F">
        <w:rPr>
          <w:szCs w:val="22"/>
          <w:lang w:val="hr-HR"/>
        </w:rPr>
        <w:t>ih prihoda.</w:t>
      </w:r>
    </w:p>
    <w:p w:rsidR="004527AD" w:rsidRPr="00965A9F" w:rsidRDefault="004527AD" w:rsidP="002522E3">
      <w:pPr>
        <w:jc w:val="both"/>
        <w:rPr>
          <w:szCs w:val="22"/>
          <w:lang w:val="hr-HR"/>
        </w:rPr>
      </w:pPr>
    </w:p>
    <w:p w:rsidR="004527AD" w:rsidRPr="00965A9F" w:rsidRDefault="004527AD" w:rsidP="002522E3">
      <w:pPr>
        <w:jc w:val="both"/>
        <w:rPr>
          <w:lang w:val="hr-HR"/>
        </w:rPr>
      </w:pPr>
      <w:r w:rsidRPr="00965A9F">
        <w:rPr>
          <w:b/>
          <w:lang w:val="hr-HR"/>
        </w:rPr>
        <w:t xml:space="preserve">Posebne naknade i takse – 722500 </w:t>
      </w:r>
      <w:r w:rsidRPr="00965A9F">
        <w:rPr>
          <w:lang w:val="hr-HR"/>
        </w:rPr>
        <w:t xml:space="preserve">su planirane u 2025. godini u iznosu od </w:t>
      </w:r>
      <w:r w:rsidRPr="00965A9F">
        <w:rPr>
          <w:szCs w:val="22"/>
          <w:lang w:val="hr-HR"/>
        </w:rPr>
        <w:t xml:space="preserve">2.202.300 </w:t>
      </w:r>
      <w:r w:rsidRPr="00965A9F">
        <w:rPr>
          <w:lang w:val="hr-HR"/>
        </w:rPr>
        <w:t>KM, što predstavlja 16,75% od ukupno planiranih ne</w:t>
      </w:r>
      <w:r w:rsidR="00965A9F">
        <w:rPr>
          <w:lang w:val="hr-HR"/>
        </w:rPr>
        <w:t>porezn</w:t>
      </w:r>
      <w:r w:rsidRPr="00965A9F">
        <w:rPr>
          <w:lang w:val="hr-HR"/>
        </w:rPr>
        <w:t>ih prihoda.</w:t>
      </w:r>
    </w:p>
    <w:p w:rsidR="004527AD" w:rsidRPr="00965A9F" w:rsidRDefault="004527AD" w:rsidP="002522E3">
      <w:pPr>
        <w:jc w:val="both"/>
        <w:rPr>
          <w:lang w:val="hr-HR"/>
        </w:rPr>
      </w:pPr>
      <w:r w:rsidRPr="00965A9F">
        <w:rPr>
          <w:lang w:val="hr-HR"/>
        </w:rPr>
        <w:t>Većinu prihoda iz ove grupe čine prihodi koji se ostvaruju po osnovu aktivnosti Odjeljenja za poljoprivredu, šumarstvo i vodoprivredu  u iznosu od 1.025.500 KM, a odnose se na naknade za korištenje op</w:t>
      </w:r>
      <w:r w:rsidR="00556445">
        <w:rPr>
          <w:lang w:val="hr-HR"/>
        </w:rPr>
        <w:t>ć</w:t>
      </w:r>
      <w:r w:rsidRPr="00965A9F">
        <w:rPr>
          <w:lang w:val="hr-HR"/>
        </w:rPr>
        <w:t>ekorisnih funkcija šuma (650.000 KM), naknade za izvršene veterinarsko</w:t>
      </w:r>
      <w:r w:rsidR="00556445">
        <w:rPr>
          <w:lang w:val="hr-HR"/>
        </w:rPr>
        <w:t>-</w:t>
      </w:r>
      <w:r w:rsidRPr="00965A9F">
        <w:rPr>
          <w:lang w:val="hr-HR"/>
        </w:rPr>
        <w:t>sanitarne preglede u zemlji (283.000 KM), posebne vodoprivredne naknade za izvađeni materijal iz vodotoka (90.000 KM) i naknade za obavljanje privrednog i rekreativno</w:t>
      </w:r>
      <w:r w:rsidR="00556445">
        <w:rPr>
          <w:lang w:val="hr-HR"/>
        </w:rPr>
        <w:t>-</w:t>
      </w:r>
      <w:r w:rsidRPr="00965A9F">
        <w:rPr>
          <w:lang w:val="hr-HR"/>
        </w:rPr>
        <w:t xml:space="preserve">sportskog ribolova (2.500 KM). </w:t>
      </w:r>
    </w:p>
    <w:p w:rsidR="004527AD" w:rsidRPr="00965A9F" w:rsidRDefault="004527AD" w:rsidP="002522E3">
      <w:pPr>
        <w:jc w:val="both"/>
        <w:rPr>
          <w:lang w:val="hr-HR"/>
        </w:rPr>
      </w:pPr>
    </w:p>
    <w:p w:rsidR="004527AD" w:rsidRPr="00965A9F" w:rsidRDefault="004527AD" w:rsidP="002522E3">
      <w:pPr>
        <w:jc w:val="both"/>
        <w:rPr>
          <w:lang w:val="hr-HR"/>
        </w:rPr>
      </w:pPr>
      <w:r w:rsidRPr="00965A9F">
        <w:rPr>
          <w:lang w:val="hr-HR"/>
        </w:rPr>
        <w:t xml:space="preserve">Ovoj grupi prihoda pripada i nova vrsta prihoda po osnovu naknade za obnovljive izvore energije (OIE), doznačena od snabdjevača električnom energijom u iznosu od 277.000 KM, a koji po osnovu Zakona o energetskoj efikasnosti i obnovljivim izvorima energije planira Odjeljenje za komunalne poslove. </w:t>
      </w:r>
    </w:p>
    <w:p w:rsidR="004527AD" w:rsidRPr="00965A9F" w:rsidRDefault="004527AD" w:rsidP="002522E3">
      <w:pPr>
        <w:jc w:val="both"/>
        <w:rPr>
          <w:lang w:val="hr-HR"/>
        </w:rPr>
      </w:pPr>
    </w:p>
    <w:p w:rsidR="004527AD" w:rsidRPr="00965A9F" w:rsidRDefault="004527AD" w:rsidP="002522E3">
      <w:pPr>
        <w:jc w:val="both"/>
        <w:rPr>
          <w:lang w:val="hr-HR"/>
        </w:rPr>
      </w:pPr>
      <w:r w:rsidRPr="00965A9F">
        <w:rPr>
          <w:lang w:val="hr-HR"/>
        </w:rPr>
        <w:t xml:space="preserve">Značajno učešće u ovoj grupi prihoda imaju prihodi koji se ostvaruju putem Odjeljenja za javni registar </w:t>
      </w:r>
      <w:r w:rsidR="00556445">
        <w:rPr>
          <w:lang w:val="hr-HR"/>
        </w:rPr>
        <w:t>–</w:t>
      </w:r>
      <w:r w:rsidRPr="00965A9F">
        <w:rPr>
          <w:lang w:val="hr-HR"/>
        </w:rPr>
        <w:t xml:space="preserve"> </w:t>
      </w:r>
      <w:proofErr w:type="spellStart"/>
      <w:r w:rsidRPr="00965A9F">
        <w:rPr>
          <w:lang w:val="hr-HR"/>
        </w:rPr>
        <w:t>Pododjeljenje</w:t>
      </w:r>
      <w:proofErr w:type="spellEnd"/>
      <w:r w:rsidRPr="00965A9F">
        <w:rPr>
          <w:lang w:val="hr-HR"/>
        </w:rPr>
        <w:t xml:space="preserve"> za ličn</w:t>
      </w:r>
      <w:r w:rsidR="00556445">
        <w:rPr>
          <w:lang w:val="hr-HR"/>
        </w:rPr>
        <w:t>e</w:t>
      </w:r>
      <w:r w:rsidRPr="00965A9F">
        <w:rPr>
          <w:lang w:val="hr-HR"/>
        </w:rPr>
        <w:t xml:space="preserve"> dokument</w:t>
      </w:r>
      <w:r w:rsidR="00556445">
        <w:rPr>
          <w:lang w:val="hr-HR"/>
        </w:rPr>
        <w:t>e</w:t>
      </w:r>
      <w:r w:rsidRPr="00965A9F">
        <w:rPr>
          <w:lang w:val="hr-HR"/>
        </w:rPr>
        <w:t xml:space="preserve"> i iznose 402.000 KM </w:t>
      </w:r>
      <w:r w:rsidR="00556445">
        <w:rPr>
          <w:lang w:val="hr-HR"/>
        </w:rPr>
        <w:t>(p</w:t>
      </w:r>
      <w:r w:rsidRPr="00965A9F">
        <w:rPr>
          <w:lang w:val="hr-HR"/>
        </w:rPr>
        <w:t>osebna vodoprivredna naknada za registraciju motornih vozila).</w:t>
      </w:r>
    </w:p>
    <w:p w:rsidR="004527AD" w:rsidRPr="00965A9F" w:rsidRDefault="004527AD" w:rsidP="002522E3">
      <w:pPr>
        <w:jc w:val="both"/>
        <w:rPr>
          <w:lang w:val="hr-HR"/>
        </w:rPr>
      </w:pPr>
    </w:p>
    <w:p w:rsidR="004527AD" w:rsidRPr="00965A9F" w:rsidRDefault="004527AD" w:rsidP="002522E3">
      <w:pPr>
        <w:jc w:val="both"/>
        <w:rPr>
          <w:lang w:val="hr-HR"/>
        </w:rPr>
      </w:pPr>
      <w:r w:rsidRPr="00965A9F">
        <w:rPr>
          <w:lang w:val="hr-HR"/>
        </w:rPr>
        <w:t xml:space="preserve">Direkcija za </w:t>
      </w:r>
      <w:proofErr w:type="spellStart"/>
      <w:r w:rsidRPr="00965A9F">
        <w:rPr>
          <w:lang w:val="hr-HR"/>
        </w:rPr>
        <w:t>finansije</w:t>
      </w:r>
      <w:proofErr w:type="spellEnd"/>
      <w:r w:rsidRPr="00965A9F">
        <w:rPr>
          <w:lang w:val="hr-HR"/>
        </w:rPr>
        <w:t xml:space="preserve"> je planirala u ovoj grupi prihode u iznosu od 217.400 KM koji se odnose na prihode od obračunate naknade za pristup i </w:t>
      </w:r>
      <w:proofErr w:type="spellStart"/>
      <w:r w:rsidRPr="00965A9F">
        <w:rPr>
          <w:lang w:val="hr-HR"/>
        </w:rPr>
        <w:t>prepis</w:t>
      </w:r>
      <w:proofErr w:type="spellEnd"/>
      <w:r w:rsidRPr="00965A9F">
        <w:rPr>
          <w:lang w:val="hr-HR"/>
        </w:rPr>
        <w:t xml:space="preserve"> </w:t>
      </w:r>
      <w:proofErr w:type="spellStart"/>
      <w:r w:rsidRPr="00965A9F">
        <w:rPr>
          <w:lang w:val="hr-HR"/>
        </w:rPr>
        <w:t>finansijskim</w:t>
      </w:r>
      <w:proofErr w:type="spellEnd"/>
      <w:r w:rsidRPr="00965A9F">
        <w:rPr>
          <w:lang w:val="hr-HR"/>
        </w:rPr>
        <w:t xml:space="preserve"> i drugim izvještajima i dokumentima koji su pohranjeni u registar </w:t>
      </w:r>
      <w:proofErr w:type="spellStart"/>
      <w:r w:rsidRPr="00965A9F">
        <w:rPr>
          <w:lang w:val="hr-HR"/>
        </w:rPr>
        <w:t>finansijskih</w:t>
      </w:r>
      <w:proofErr w:type="spellEnd"/>
      <w:r w:rsidRPr="00965A9F">
        <w:rPr>
          <w:lang w:val="hr-HR"/>
        </w:rPr>
        <w:t xml:space="preserve"> izvještaja i naknade za formalno-pravno, računsku i logičku kontrolu </w:t>
      </w:r>
      <w:proofErr w:type="spellStart"/>
      <w:r w:rsidRPr="00965A9F">
        <w:rPr>
          <w:lang w:val="hr-HR"/>
        </w:rPr>
        <w:t>finansijskih</w:t>
      </w:r>
      <w:proofErr w:type="spellEnd"/>
      <w:r w:rsidRPr="00965A9F">
        <w:rPr>
          <w:lang w:val="hr-HR"/>
        </w:rPr>
        <w:t xml:space="preserve"> izvještaja. </w:t>
      </w:r>
    </w:p>
    <w:p w:rsidR="004527AD" w:rsidRPr="00965A9F" w:rsidRDefault="004527AD" w:rsidP="002522E3">
      <w:pPr>
        <w:jc w:val="both"/>
        <w:rPr>
          <w:lang w:val="hr-HR"/>
        </w:rPr>
      </w:pPr>
    </w:p>
    <w:p w:rsidR="004527AD" w:rsidRPr="00965A9F" w:rsidRDefault="004527AD" w:rsidP="002522E3">
      <w:pPr>
        <w:jc w:val="both"/>
        <w:rPr>
          <w:lang w:val="hr-HR"/>
        </w:rPr>
      </w:pPr>
      <w:r w:rsidRPr="00965A9F">
        <w:rPr>
          <w:lang w:val="hr-HR"/>
        </w:rPr>
        <w:t>Ovoj grupi prihoda pripada i prihod od naknade za polaganje ispita za rad u organima uprave (150.000 KM), a koju ostvaruju Sekretarijat Vlade Brčko distrikta BiH (125.000 KM) i Pedagoška institucija (25.000 KM). Sljedeći u ovoj grupi prihoda su prihodi koje planira Odjeljenje za obrazovanje u iznosu od 50.000 KM i to po osnovu naknade za polaganje vanrednih ispita u srednjim školama: (Ekonomskoj, Tehničkoj i Poljoprivrednoj), te naknada za obrasce koje izdaju organi i institucije Distrikta 2.100 KM.</w:t>
      </w:r>
    </w:p>
    <w:p w:rsidR="004527AD" w:rsidRPr="00965A9F" w:rsidRDefault="004527AD" w:rsidP="002522E3">
      <w:pPr>
        <w:jc w:val="both"/>
        <w:rPr>
          <w:lang w:val="hr-HR"/>
        </w:rPr>
      </w:pPr>
    </w:p>
    <w:p w:rsidR="004527AD" w:rsidRPr="00965A9F" w:rsidRDefault="004527AD" w:rsidP="002522E3">
      <w:pPr>
        <w:jc w:val="both"/>
        <w:rPr>
          <w:lang w:val="hr-HR"/>
        </w:rPr>
      </w:pPr>
      <w:r w:rsidRPr="00965A9F">
        <w:rPr>
          <w:lang w:val="hr-HR"/>
        </w:rPr>
        <w:t xml:space="preserve">Komisija za papire od vrijednosti je planirala u ovoj grupi prihode u iznosu od 29.000 KM koji se odnose na prihode od obračunate naknade za usluge registra emitenata i naknade za usluge centralnog registra Komisije za papire od vrijednosti. </w:t>
      </w:r>
    </w:p>
    <w:p w:rsidR="004527AD" w:rsidRPr="00965A9F" w:rsidRDefault="004527AD" w:rsidP="002522E3">
      <w:pPr>
        <w:jc w:val="both"/>
        <w:rPr>
          <w:lang w:val="hr-HR"/>
        </w:rPr>
      </w:pPr>
    </w:p>
    <w:p w:rsidR="004527AD" w:rsidRPr="00965A9F" w:rsidRDefault="004527AD" w:rsidP="002522E3">
      <w:pPr>
        <w:jc w:val="both"/>
        <w:rPr>
          <w:szCs w:val="22"/>
          <w:lang w:val="hr-HR"/>
        </w:rPr>
      </w:pPr>
      <w:r w:rsidRPr="00965A9F">
        <w:rPr>
          <w:lang w:val="hr-HR"/>
        </w:rPr>
        <w:t xml:space="preserve">Odjeljenje za javnu sigurnost planira ostvariti prihode u iznosu od 20.000 KM po osnovu naknada za polaganje stručnog ispita za profesionalnog i industrijskog vatrogasca i rukovodioca akcije gašenja požara u profesionalnom i industrijskom vatrogastvu. </w:t>
      </w:r>
      <w:r w:rsidRPr="00965A9F">
        <w:rPr>
          <w:szCs w:val="22"/>
          <w:lang w:val="hr-HR"/>
        </w:rPr>
        <w:t>Učešće Policije u planu ove grupe prihoda za 2025. godinu je 6.000 KM i to po osnovu n</w:t>
      </w:r>
      <w:r w:rsidRPr="00965A9F">
        <w:rPr>
          <w:lang w:val="hr-HR"/>
        </w:rPr>
        <w:t xml:space="preserve">aknade za polaganje ispita o osposobljenosti za pravilno rukovanje, održavanje  i nošenje oružja, dok Odjeljenje za javne poslove planira u 2025. godini ostvariti prihode u visini od 5.300 KM po osnovu naknada za </w:t>
      </w:r>
      <w:r w:rsidRPr="00965A9F">
        <w:rPr>
          <w:szCs w:val="22"/>
          <w:lang w:val="hr-HR"/>
        </w:rPr>
        <w:t xml:space="preserve">obrasce koje izdaju kapetanije, te naknada za baždarenje i preglede čamaca. Odjeljenje za zdravstvo i ostale usluge planira u 2025. godini prihode po osnovu naknada za polaganje stručnog ispita zdravstvenih radnika i zdravstvenih </w:t>
      </w:r>
      <w:proofErr w:type="spellStart"/>
      <w:r w:rsidRPr="00965A9F">
        <w:rPr>
          <w:szCs w:val="22"/>
          <w:lang w:val="hr-HR"/>
        </w:rPr>
        <w:t>saradnika</w:t>
      </w:r>
      <w:proofErr w:type="spellEnd"/>
      <w:r w:rsidRPr="00965A9F">
        <w:rPr>
          <w:szCs w:val="22"/>
          <w:lang w:val="hr-HR"/>
        </w:rPr>
        <w:t xml:space="preserve"> u iznosu od 18.000 KM.</w:t>
      </w:r>
    </w:p>
    <w:p w:rsidR="004527AD" w:rsidRPr="00965A9F" w:rsidRDefault="004527AD" w:rsidP="002522E3">
      <w:pPr>
        <w:jc w:val="both"/>
        <w:rPr>
          <w:lang w:val="hr-HR"/>
        </w:rPr>
      </w:pPr>
    </w:p>
    <w:p w:rsidR="004527AD" w:rsidRPr="00965A9F" w:rsidRDefault="004527AD" w:rsidP="002522E3">
      <w:pPr>
        <w:tabs>
          <w:tab w:val="left" w:pos="0"/>
        </w:tabs>
        <w:jc w:val="both"/>
        <w:rPr>
          <w:szCs w:val="22"/>
          <w:lang w:val="hr-HR"/>
        </w:rPr>
      </w:pPr>
      <w:r w:rsidRPr="00965A9F">
        <w:rPr>
          <w:b/>
          <w:szCs w:val="22"/>
          <w:lang w:val="hr-HR"/>
        </w:rPr>
        <w:t xml:space="preserve">Prihodi od pružanja javnih usluga </w:t>
      </w:r>
      <w:r w:rsidR="00556445">
        <w:rPr>
          <w:b/>
          <w:szCs w:val="22"/>
          <w:lang w:val="hr-HR"/>
        </w:rPr>
        <w:t>–</w:t>
      </w:r>
      <w:r w:rsidRPr="00965A9F">
        <w:rPr>
          <w:b/>
          <w:szCs w:val="22"/>
          <w:lang w:val="hr-HR"/>
        </w:rPr>
        <w:t xml:space="preserve"> 722600</w:t>
      </w:r>
      <w:r w:rsidRPr="00965A9F">
        <w:rPr>
          <w:szCs w:val="22"/>
          <w:lang w:val="hr-HR"/>
        </w:rPr>
        <w:t xml:space="preserve"> u 2025. godini su planirani u iznosu od 1.378.200 KM. </w:t>
      </w:r>
    </w:p>
    <w:p w:rsidR="004527AD" w:rsidRPr="00965A9F" w:rsidRDefault="004527AD" w:rsidP="002522E3">
      <w:pPr>
        <w:tabs>
          <w:tab w:val="left" w:pos="0"/>
        </w:tabs>
        <w:jc w:val="both"/>
        <w:rPr>
          <w:lang w:val="hr-HR"/>
        </w:rPr>
      </w:pPr>
      <w:r w:rsidRPr="00965A9F">
        <w:rPr>
          <w:lang w:val="hr-HR"/>
        </w:rPr>
        <w:t>Prvi po veličini su prihodi koje ostvaruje Odjeljenje za obrazovanje u iznosu od 825.000 KM</w:t>
      </w:r>
      <w:r w:rsidR="00556445">
        <w:rPr>
          <w:lang w:val="hr-HR"/>
        </w:rPr>
        <w:t>,</w:t>
      </w:r>
      <w:r w:rsidRPr="00965A9F">
        <w:rPr>
          <w:lang w:val="hr-HR"/>
        </w:rPr>
        <w:t xml:space="preserve"> a </w:t>
      </w:r>
      <w:proofErr w:type="spellStart"/>
      <w:r w:rsidRPr="00965A9F">
        <w:rPr>
          <w:lang w:val="hr-HR"/>
        </w:rPr>
        <w:t>obuhvataju</w:t>
      </w:r>
      <w:proofErr w:type="spellEnd"/>
      <w:r w:rsidRPr="00965A9F">
        <w:rPr>
          <w:lang w:val="hr-HR"/>
        </w:rPr>
        <w:t xml:space="preserve"> prihode od polaganja vozačkih ispita (200.000 KM) i prihode od korištenja usluga obdaništa (625.000 KM). Odjeljenje za zdravstvo i ostale usluge planira naplatiti po osnovu usluga javnog zdravstva (mikrobiološka i fizičko </w:t>
      </w:r>
      <w:proofErr w:type="spellStart"/>
      <w:r w:rsidRPr="00965A9F">
        <w:rPr>
          <w:lang w:val="hr-HR"/>
        </w:rPr>
        <w:t>hemijska</w:t>
      </w:r>
      <w:proofErr w:type="spellEnd"/>
      <w:r w:rsidRPr="00965A9F">
        <w:rPr>
          <w:lang w:val="hr-HR"/>
        </w:rPr>
        <w:t xml:space="preserve"> analiza vode, mikrobiološka analiza hrane, uzimanje bris</w:t>
      </w:r>
      <w:r w:rsidR="00556445">
        <w:rPr>
          <w:lang w:val="hr-HR"/>
        </w:rPr>
        <w:t>o</w:t>
      </w:r>
      <w:r w:rsidRPr="00965A9F">
        <w:rPr>
          <w:lang w:val="hr-HR"/>
        </w:rPr>
        <w:t xml:space="preserve">va na higijensku ispravnost i druge usluge) iznos od 190.000 KM, kao i po osnovu izdavanja uvjerenja o poslovnoj sposobnosti iznos od 600 KM. </w:t>
      </w:r>
    </w:p>
    <w:p w:rsidR="004527AD" w:rsidRPr="00965A9F" w:rsidRDefault="004527AD" w:rsidP="002522E3">
      <w:pPr>
        <w:tabs>
          <w:tab w:val="left" w:pos="0"/>
        </w:tabs>
        <w:jc w:val="both"/>
        <w:rPr>
          <w:lang w:val="hr-HR"/>
        </w:rPr>
      </w:pPr>
      <w:r w:rsidRPr="00965A9F">
        <w:rPr>
          <w:lang w:val="hr-HR"/>
        </w:rPr>
        <w:t>Odjeljenje za poljoprivredu, šumarstvo i vodoprivredu planira naplatiti 253.000 KM prihoda po osnovu prodaje drveta od fizičkih i pravnih lica, kao i od sredstava za prostu i proširenu reprodukciju privatnih i šuma u vlasništvu Brčko distrikta BiH, po osnovu prihoda za polaganje ribolov</w:t>
      </w:r>
      <w:r w:rsidR="00556445">
        <w:rPr>
          <w:lang w:val="hr-HR"/>
        </w:rPr>
        <w:t>n</w:t>
      </w:r>
      <w:r w:rsidRPr="00965A9F">
        <w:rPr>
          <w:lang w:val="hr-HR"/>
        </w:rPr>
        <w:t xml:space="preserve">og ispita i usluga laboratorijskog ispitivanja plodnosti zemljišta. </w:t>
      </w:r>
    </w:p>
    <w:p w:rsidR="004527AD" w:rsidRPr="00965A9F" w:rsidRDefault="004527AD" w:rsidP="002522E3">
      <w:pPr>
        <w:tabs>
          <w:tab w:val="left" w:pos="0"/>
        </w:tabs>
        <w:jc w:val="both"/>
        <w:rPr>
          <w:lang w:val="hr-HR"/>
        </w:rPr>
      </w:pPr>
      <w:r w:rsidRPr="00965A9F">
        <w:rPr>
          <w:lang w:val="hr-HR"/>
        </w:rPr>
        <w:t xml:space="preserve">Stručna služba Skupštine Brčko distrikta </w:t>
      </w:r>
      <w:r w:rsidR="00556445">
        <w:rPr>
          <w:lang w:val="hr-HR"/>
        </w:rPr>
        <w:t xml:space="preserve">BiH </w:t>
      </w:r>
      <w:r w:rsidRPr="00965A9F">
        <w:rPr>
          <w:lang w:val="hr-HR"/>
        </w:rPr>
        <w:t xml:space="preserve">planira naplatiti 22.000 KM po osnovu pretplate na Službeni glasnik Brčko distrikta BiH i oglašavanja u Službenom glasniku Brčko distrikta BiH. Odjeljenje za javne poslove je planiralo 33.200 KM, a po osnovu izdavanja licenci za </w:t>
      </w:r>
      <w:proofErr w:type="spellStart"/>
      <w:r w:rsidRPr="00965A9F">
        <w:rPr>
          <w:lang w:val="hr-HR"/>
        </w:rPr>
        <w:t>prevoz</w:t>
      </w:r>
      <w:proofErr w:type="spellEnd"/>
      <w:r w:rsidRPr="00965A9F">
        <w:rPr>
          <w:lang w:val="hr-HR"/>
        </w:rPr>
        <w:t xml:space="preserve"> lica i stvari i izvršenih tehničkih pregleda vozila. </w:t>
      </w:r>
    </w:p>
    <w:p w:rsidR="004527AD" w:rsidRPr="00965A9F" w:rsidRDefault="004527AD" w:rsidP="002522E3">
      <w:pPr>
        <w:jc w:val="both"/>
        <w:rPr>
          <w:lang w:val="hr-HR"/>
        </w:rPr>
      </w:pPr>
      <w:r w:rsidRPr="00965A9F">
        <w:rPr>
          <w:lang w:val="hr-HR"/>
        </w:rPr>
        <w:t xml:space="preserve">Odjeljenje za privredni razvoj, sport i kulturu planira ostvariti prihode u visini 24.800 KM po osnovu bibliotekarske članarine i ulaznica za </w:t>
      </w:r>
      <w:proofErr w:type="spellStart"/>
      <w:r w:rsidRPr="00965A9F">
        <w:rPr>
          <w:lang w:val="hr-HR"/>
        </w:rPr>
        <w:t>pozorišne</w:t>
      </w:r>
      <w:proofErr w:type="spellEnd"/>
      <w:r w:rsidRPr="00965A9F">
        <w:rPr>
          <w:lang w:val="hr-HR"/>
        </w:rPr>
        <w:t xml:space="preserve"> predstave. </w:t>
      </w:r>
    </w:p>
    <w:p w:rsidR="004527AD" w:rsidRPr="00965A9F" w:rsidRDefault="00556445" w:rsidP="002522E3">
      <w:pPr>
        <w:jc w:val="both"/>
        <w:rPr>
          <w:lang w:val="hr-HR"/>
        </w:rPr>
      </w:pPr>
      <w:r>
        <w:rPr>
          <w:lang w:val="hr-HR"/>
        </w:rPr>
        <w:t xml:space="preserve">Ured </w:t>
      </w:r>
      <w:r w:rsidR="004527AD" w:rsidRPr="00965A9F">
        <w:rPr>
          <w:lang w:val="hr-HR"/>
        </w:rPr>
        <w:t xml:space="preserve">za upravljanje javnom imovinom, a po osnovu stanarine, planira naplatiti prihode u visini od 28.000 KM. </w:t>
      </w:r>
    </w:p>
    <w:p w:rsidR="004527AD" w:rsidRPr="00965A9F" w:rsidRDefault="004527AD" w:rsidP="002522E3">
      <w:pPr>
        <w:jc w:val="both"/>
        <w:rPr>
          <w:lang w:val="hr-HR"/>
        </w:rPr>
      </w:pPr>
      <w:r w:rsidRPr="00965A9F">
        <w:rPr>
          <w:lang w:val="hr-HR"/>
        </w:rPr>
        <w:t xml:space="preserve">Odjeljenje za prostorno planiranje i imovinskopravne poslove planira prihode od izdavanja putnih </w:t>
      </w:r>
      <w:proofErr w:type="spellStart"/>
      <w:r w:rsidRPr="00965A9F">
        <w:rPr>
          <w:lang w:val="hr-HR"/>
        </w:rPr>
        <w:t>saglasnosti</w:t>
      </w:r>
      <w:proofErr w:type="spellEnd"/>
      <w:r w:rsidRPr="00965A9F">
        <w:rPr>
          <w:lang w:val="hr-HR"/>
        </w:rPr>
        <w:t xml:space="preserve"> u iznosu od 100 KM. </w:t>
      </w:r>
    </w:p>
    <w:p w:rsidR="004527AD" w:rsidRPr="00965A9F" w:rsidRDefault="004527AD" w:rsidP="002522E3">
      <w:pPr>
        <w:jc w:val="both"/>
        <w:rPr>
          <w:lang w:val="hr-HR"/>
        </w:rPr>
      </w:pPr>
      <w:r w:rsidRPr="00965A9F">
        <w:rPr>
          <w:lang w:val="hr-HR"/>
        </w:rPr>
        <w:t xml:space="preserve">Pravosuđe </w:t>
      </w:r>
      <w:r w:rsidR="00556445">
        <w:rPr>
          <w:lang w:val="hr-HR"/>
        </w:rPr>
        <w:t>–</w:t>
      </w:r>
      <w:r w:rsidRPr="00965A9F">
        <w:rPr>
          <w:lang w:val="hr-HR"/>
        </w:rPr>
        <w:t xml:space="preserve"> Osnovni sud i </w:t>
      </w:r>
      <w:r w:rsidR="00556445">
        <w:rPr>
          <w:lang w:val="hr-HR"/>
        </w:rPr>
        <w:t xml:space="preserve">Ured </w:t>
      </w:r>
      <w:r w:rsidRPr="00965A9F">
        <w:rPr>
          <w:lang w:val="hr-HR"/>
        </w:rPr>
        <w:t xml:space="preserve">gradonačelnika planiraju naplatiti prihode po osnovu usluga fotokopiranja u iznosu od 1.500 KM. </w:t>
      </w:r>
    </w:p>
    <w:p w:rsidR="004527AD" w:rsidRPr="00965A9F" w:rsidRDefault="004527AD" w:rsidP="002522E3">
      <w:pPr>
        <w:jc w:val="both"/>
        <w:rPr>
          <w:lang w:val="hr-HR"/>
        </w:rPr>
      </w:pPr>
      <w:r w:rsidRPr="00965A9F">
        <w:rPr>
          <w:szCs w:val="22"/>
          <w:lang w:val="hr-HR"/>
        </w:rPr>
        <w:t>Prihodi od pružanja javnih usluga u 2025. godini učestvuju sa 10,48% u ukupno planiranim ne</w:t>
      </w:r>
      <w:r w:rsidR="00965A9F">
        <w:rPr>
          <w:szCs w:val="22"/>
          <w:lang w:val="hr-HR"/>
        </w:rPr>
        <w:t>porezn</w:t>
      </w:r>
      <w:r w:rsidRPr="00965A9F">
        <w:rPr>
          <w:szCs w:val="22"/>
          <w:lang w:val="hr-HR"/>
        </w:rPr>
        <w:t>im prihodima.</w:t>
      </w:r>
    </w:p>
    <w:p w:rsidR="004527AD" w:rsidRPr="00965A9F" w:rsidRDefault="004527AD" w:rsidP="002522E3">
      <w:pPr>
        <w:jc w:val="both"/>
        <w:rPr>
          <w:lang w:val="hr-HR"/>
        </w:rPr>
      </w:pPr>
    </w:p>
    <w:p w:rsidR="004527AD" w:rsidRPr="00965A9F" w:rsidRDefault="004527AD" w:rsidP="002522E3">
      <w:pPr>
        <w:jc w:val="both"/>
        <w:rPr>
          <w:lang w:val="hr-HR"/>
        </w:rPr>
      </w:pPr>
      <w:r w:rsidRPr="00965A9F">
        <w:rPr>
          <w:b/>
          <w:lang w:val="hr-HR"/>
        </w:rPr>
        <w:t xml:space="preserve">Neplanirane uplate - prihodi – 722700 </w:t>
      </w:r>
      <w:r w:rsidRPr="00965A9F">
        <w:rPr>
          <w:lang w:val="hr-HR"/>
        </w:rPr>
        <w:t>u 2025. godini</w:t>
      </w:r>
      <w:r w:rsidRPr="00965A9F">
        <w:rPr>
          <w:b/>
          <w:lang w:val="hr-HR"/>
        </w:rPr>
        <w:t xml:space="preserve"> </w:t>
      </w:r>
      <w:r w:rsidRPr="00965A9F">
        <w:rPr>
          <w:lang w:val="hr-HR"/>
        </w:rPr>
        <w:t xml:space="preserve">planirane su u iznosu od 99.000 KM i predstavljaju primljene namjenske donacije neplanirane u budžetu, koje se ostvaruju putem Odjeljenja za raseljena lica, izbjeglice i stambena pitanja, a na ime stambenog zbrinjavanja Roma u visini od 50.400 KM, Policije Distrikta, a na ime prodaje oduzetih vozila i oružja  u iznosu od 30.000 KM, Odjeljenja za privredni razvoj, sport i kulturu na ime povrata isplaćenih, a neutrošenih donacija iz ranijih godina u iznosu od 15.600 KM i ostale neplanirane uplate, koje se ostvaruju putem Odjeljenja za poljoprivredu, šumarstvo i vodoprivredu u iznosu od 3.000 KM. </w:t>
      </w:r>
    </w:p>
    <w:p w:rsidR="004527AD" w:rsidRPr="00965A9F" w:rsidRDefault="004527AD" w:rsidP="002522E3">
      <w:pPr>
        <w:jc w:val="both"/>
        <w:rPr>
          <w:lang w:val="hr-HR"/>
        </w:rPr>
      </w:pPr>
      <w:r w:rsidRPr="00965A9F">
        <w:rPr>
          <w:lang w:val="hr-HR"/>
        </w:rPr>
        <w:t>Neplanirane uplate u ukupnim ne</w:t>
      </w:r>
      <w:r w:rsidR="00965A9F">
        <w:rPr>
          <w:lang w:val="hr-HR"/>
        </w:rPr>
        <w:t>porezn</w:t>
      </w:r>
      <w:r w:rsidRPr="00965A9F">
        <w:rPr>
          <w:lang w:val="hr-HR"/>
        </w:rPr>
        <w:t>im prihodima za 2025. godinu čine 0,75% od ukupnih ne</w:t>
      </w:r>
      <w:r w:rsidR="00965A9F">
        <w:rPr>
          <w:lang w:val="hr-HR"/>
        </w:rPr>
        <w:t>porezn</w:t>
      </w:r>
      <w:r w:rsidRPr="00965A9F">
        <w:rPr>
          <w:lang w:val="hr-HR"/>
        </w:rPr>
        <w:t>ih prihoda.</w:t>
      </w:r>
    </w:p>
    <w:p w:rsidR="004527AD" w:rsidRPr="00965A9F" w:rsidRDefault="004527AD" w:rsidP="002522E3">
      <w:pPr>
        <w:jc w:val="both"/>
        <w:rPr>
          <w:color w:val="FF0000"/>
          <w:lang w:val="hr-HR"/>
        </w:rPr>
      </w:pPr>
    </w:p>
    <w:p w:rsidR="004527AD" w:rsidRPr="00965A9F" w:rsidRDefault="004527AD" w:rsidP="002522E3">
      <w:pPr>
        <w:tabs>
          <w:tab w:val="left" w:pos="5580"/>
        </w:tabs>
        <w:jc w:val="both"/>
        <w:rPr>
          <w:lang w:val="hr-HR"/>
        </w:rPr>
      </w:pPr>
      <w:r w:rsidRPr="00965A9F">
        <w:rPr>
          <w:b/>
          <w:lang w:val="hr-HR"/>
        </w:rPr>
        <w:t xml:space="preserve">Novčane kazne – 723100 </w:t>
      </w:r>
      <w:r w:rsidRPr="00965A9F">
        <w:rPr>
          <w:lang w:val="hr-HR"/>
        </w:rPr>
        <w:t>u 2025. godini planirane su u iznosu od 1.999.000</w:t>
      </w:r>
      <w:r w:rsidRPr="00965A9F">
        <w:rPr>
          <w:szCs w:val="22"/>
          <w:lang w:val="hr-HR"/>
        </w:rPr>
        <w:t xml:space="preserve"> </w:t>
      </w:r>
      <w:r w:rsidRPr="00965A9F">
        <w:rPr>
          <w:lang w:val="hr-HR"/>
        </w:rPr>
        <w:t>KM i čine 15,20% ukupnih ne</w:t>
      </w:r>
      <w:r w:rsidR="00965A9F">
        <w:rPr>
          <w:lang w:val="hr-HR"/>
        </w:rPr>
        <w:t>porezn</w:t>
      </w:r>
      <w:r w:rsidRPr="00965A9F">
        <w:rPr>
          <w:lang w:val="hr-HR"/>
        </w:rPr>
        <w:t>ih prihoda. Većinu prihoda od novčanih kazni čine prihodi koje planira ostvariti Policija Brčko distrikta BiH svojom aktivnošću, a koji se odnose na prihode od novčanih kazni za prekršaje koje su evidentirane u registru novčanih kazni i troškove prekršajnog postupka. U 2025. godini Policija Distrikta planira ovu vrstu prihoda u iznosu od 1.350.000 KM, što je za 300.000 KM manje u odnosu na plan za 2024. godinu.</w:t>
      </w:r>
    </w:p>
    <w:p w:rsidR="004527AD" w:rsidRPr="00965A9F" w:rsidRDefault="004527AD" w:rsidP="002522E3">
      <w:pPr>
        <w:tabs>
          <w:tab w:val="left" w:pos="5580"/>
        </w:tabs>
        <w:jc w:val="both"/>
        <w:rPr>
          <w:lang w:val="hr-HR"/>
        </w:rPr>
      </w:pPr>
      <w:r w:rsidRPr="00965A9F">
        <w:rPr>
          <w:lang w:val="hr-HR"/>
        </w:rPr>
        <w:t>Drugi po veličini iz ove grupe prihoda u 2025. godini su prihodi koje planira Osnovni sud u iznosu od 455.000 KM, što je za 110.000 KM manje u odnosu na plan za 2024. godinu.</w:t>
      </w:r>
    </w:p>
    <w:p w:rsidR="004527AD" w:rsidRPr="00965A9F" w:rsidRDefault="004527AD" w:rsidP="002522E3">
      <w:pPr>
        <w:tabs>
          <w:tab w:val="left" w:pos="5580"/>
        </w:tabs>
        <w:jc w:val="both"/>
        <w:rPr>
          <w:lang w:val="hr-HR"/>
        </w:rPr>
      </w:pPr>
      <w:r w:rsidRPr="00965A9F">
        <w:rPr>
          <w:lang w:val="hr-HR"/>
        </w:rPr>
        <w:lastRenderedPageBreak/>
        <w:t xml:space="preserve">Prihodi Osnovnog suda u ovoj grupi </w:t>
      </w:r>
      <w:proofErr w:type="spellStart"/>
      <w:r w:rsidRPr="00965A9F">
        <w:rPr>
          <w:lang w:val="hr-HR"/>
        </w:rPr>
        <w:t>obuhvataju</w:t>
      </w:r>
      <w:proofErr w:type="spellEnd"/>
      <w:r w:rsidRPr="00965A9F">
        <w:rPr>
          <w:lang w:val="hr-HR"/>
        </w:rPr>
        <w:t xml:space="preserve"> prihode od novčanih kazni za prekršaje, krivična djela i troškove postupka. </w:t>
      </w:r>
    </w:p>
    <w:p w:rsidR="004527AD" w:rsidRPr="00965A9F" w:rsidRDefault="004527AD" w:rsidP="002522E3">
      <w:pPr>
        <w:tabs>
          <w:tab w:val="left" w:pos="5580"/>
        </w:tabs>
        <w:jc w:val="both"/>
        <w:rPr>
          <w:lang w:val="hr-HR"/>
        </w:rPr>
      </w:pPr>
      <w:r w:rsidRPr="00965A9F">
        <w:rPr>
          <w:lang w:val="hr-HR"/>
        </w:rPr>
        <w:t xml:space="preserve">U 2025. godini </w:t>
      </w:r>
      <w:r w:rsidR="00556445">
        <w:rPr>
          <w:lang w:val="hr-HR"/>
        </w:rPr>
        <w:t xml:space="preserve">Ured </w:t>
      </w:r>
      <w:r w:rsidRPr="00965A9F">
        <w:rPr>
          <w:lang w:val="hr-HR"/>
        </w:rPr>
        <w:t xml:space="preserve">gradonačelnika </w:t>
      </w:r>
      <w:r w:rsidR="00556445">
        <w:rPr>
          <w:lang w:val="hr-HR"/>
        </w:rPr>
        <w:t>–</w:t>
      </w:r>
      <w:r w:rsidRPr="00965A9F">
        <w:rPr>
          <w:lang w:val="hr-HR"/>
        </w:rPr>
        <w:t xml:space="preserve"> Inspektorat planira naplatiti novčane kazne u iznosu od 60.000 KM, Direkcija za </w:t>
      </w:r>
      <w:proofErr w:type="spellStart"/>
      <w:r w:rsidRPr="00965A9F">
        <w:rPr>
          <w:lang w:val="hr-HR"/>
        </w:rPr>
        <w:t>finansije</w:t>
      </w:r>
      <w:proofErr w:type="spellEnd"/>
      <w:r w:rsidRPr="00965A9F">
        <w:rPr>
          <w:lang w:val="hr-HR"/>
        </w:rPr>
        <w:t xml:space="preserve"> planira iznos od 130.000 KM, a Komisija za odlučivanje o sukobu interesa iznos od 4.000 KM. </w:t>
      </w:r>
    </w:p>
    <w:p w:rsidR="004527AD" w:rsidRPr="00965A9F" w:rsidRDefault="004527AD" w:rsidP="002522E3">
      <w:pPr>
        <w:pStyle w:val="Heading4"/>
        <w:rPr>
          <w:lang w:val="hr-HR"/>
        </w:rPr>
      </w:pPr>
    </w:p>
    <w:p w:rsidR="004527AD" w:rsidRPr="00965A9F" w:rsidRDefault="004527AD" w:rsidP="002522E3">
      <w:pPr>
        <w:pStyle w:val="Heading3"/>
        <w:rPr>
          <w:lang w:val="hr-HR"/>
        </w:rPr>
      </w:pPr>
      <w:bookmarkStart w:id="123" w:name="_Toc174092831"/>
      <w:r w:rsidRPr="00965A9F">
        <w:rPr>
          <w:lang w:val="hr-HR"/>
        </w:rPr>
        <w:t>TEKUĆE DONACIJE I TRANSFERI</w:t>
      </w:r>
      <w:bookmarkEnd w:id="123"/>
      <w:r w:rsidRPr="00965A9F">
        <w:rPr>
          <w:lang w:val="hr-HR"/>
        </w:rPr>
        <w:tab/>
      </w:r>
    </w:p>
    <w:p w:rsidR="004527AD" w:rsidRPr="00965A9F" w:rsidRDefault="004527AD" w:rsidP="002522E3">
      <w:pPr>
        <w:jc w:val="both"/>
        <w:rPr>
          <w:lang w:val="hr-HR"/>
        </w:rPr>
      </w:pPr>
    </w:p>
    <w:p w:rsidR="004527AD" w:rsidRPr="00965A9F" w:rsidRDefault="004527AD" w:rsidP="00574E77">
      <w:pPr>
        <w:jc w:val="both"/>
        <w:rPr>
          <w:lang w:val="hr-HR"/>
        </w:rPr>
      </w:pPr>
      <w:r w:rsidRPr="00965A9F">
        <w:rPr>
          <w:lang w:val="hr-HR"/>
        </w:rPr>
        <w:t>Ukupno planirane donacije i transferi u 2025. godini iznose 130.350,13</w:t>
      </w:r>
      <w:r w:rsidRPr="00965A9F">
        <w:rPr>
          <w:bCs/>
          <w:szCs w:val="22"/>
          <w:lang w:val="hr-HR"/>
        </w:rPr>
        <w:t xml:space="preserve"> </w:t>
      </w:r>
      <w:r w:rsidRPr="00965A9F">
        <w:rPr>
          <w:lang w:val="hr-HR"/>
        </w:rPr>
        <w:t xml:space="preserve">KM. Planira ih Odjeljenje za raseljena lica, izbjeglice i stambena pitanja u iznosu od 121.350,13 KM kao donaciju od strane Federalnog Ministarstva raseljenih lica i izbjeglica za </w:t>
      </w:r>
      <w:proofErr w:type="spellStart"/>
      <w:r w:rsidRPr="00965A9F">
        <w:rPr>
          <w:lang w:val="hr-HR"/>
        </w:rPr>
        <w:t>projekat</w:t>
      </w:r>
      <w:proofErr w:type="spellEnd"/>
      <w:r w:rsidRPr="00965A9F">
        <w:rPr>
          <w:lang w:val="hr-HR"/>
        </w:rPr>
        <w:t xml:space="preserve"> pročišćavanja vodovodne mreže u MZ Brezovo Polje i za </w:t>
      </w:r>
      <w:proofErr w:type="spellStart"/>
      <w:r w:rsidRPr="00965A9F">
        <w:rPr>
          <w:lang w:val="hr-HR"/>
        </w:rPr>
        <w:t>projekat</w:t>
      </w:r>
      <w:proofErr w:type="spellEnd"/>
      <w:r w:rsidRPr="00965A9F">
        <w:rPr>
          <w:lang w:val="hr-HR"/>
        </w:rPr>
        <w:t xml:space="preserve"> adaptacije – rekonstrukcije društvenih prostorija u MZ </w:t>
      </w:r>
      <w:proofErr w:type="spellStart"/>
      <w:r w:rsidRPr="00965A9F">
        <w:rPr>
          <w:lang w:val="hr-HR"/>
        </w:rPr>
        <w:t>Boderište</w:t>
      </w:r>
      <w:proofErr w:type="spellEnd"/>
      <w:r w:rsidRPr="00965A9F">
        <w:rPr>
          <w:lang w:val="hr-HR"/>
        </w:rPr>
        <w:t xml:space="preserve">, te Odjeljenje za javne poslove kao donaciju od mjesnih zajednica (program </w:t>
      </w:r>
      <w:proofErr w:type="spellStart"/>
      <w:r w:rsidRPr="00965A9F">
        <w:rPr>
          <w:lang w:val="hr-HR"/>
        </w:rPr>
        <w:t>sufinansiranja</w:t>
      </w:r>
      <w:proofErr w:type="spellEnd"/>
      <w:r w:rsidRPr="00965A9F">
        <w:rPr>
          <w:lang w:val="hr-HR"/>
        </w:rPr>
        <w:t xml:space="preserve"> projekata) u iznosu od 9.000 KM.</w:t>
      </w:r>
    </w:p>
    <w:p w:rsidR="004527AD" w:rsidRPr="00965A9F" w:rsidRDefault="004527AD" w:rsidP="002522E3">
      <w:pPr>
        <w:tabs>
          <w:tab w:val="left" w:pos="4180"/>
        </w:tabs>
        <w:jc w:val="both"/>
        <w:rPr>
          <w:b/>
          <w:lang w:val="hr-HR"/>
        </w:rPr>
      </w:pPr>
    </w:p>
    <w:p w:rsidR="004527AD" w:rsidRPr="00965A9F" w:rsidRDefault="004527AD" w:rsidP="002522E3">
      <w:pPr>
        <w:pStyle w:val="Heading3"/>
        <w:rPr>
          <w:lang w:val="hr-HR"/>
        </w:rPr>
      </w:pPr>
      <w:bookmarkStart w:id="124" w:name="_Toc174092832"/>
      <w:r w:rsidRPr="00965A9F">
        <w:rPr>
          <w:lang w:val="hr-HR"/>
        </w:rPr>
        <w:t xml:space="preserve">UKUPNO RASPOLOŽIVI PRIHODI  </w:t>
      </w:r>
      <w:bookmarkEnd w:id="124"/>
    </w:p>
    <w:p w:rsidR="004527AD" w:rsidRPr="00965A9F" w:rsidRDefault="004527AD" w:rsidP="002522E3">
      <w:pPr>
        <w:tabs>
          <w:tab w:val="left" w:pos="3780"/>
        </w:tabs>
        <w:jc w:val="both"/>
        <w:rPr>
          <w:szCs w:val="22"/>
          <w:lang w:val="hr-HR"/>
        </w:rPr>
      </w:pPr>
      <w:r w:rsidRPr="00965A9F">
        <w:rPr>
          <w:szCs w:val="22"/>
          <w:lang w:val="hr-HR"/>
        </w:rPr>
        <w:tab/>
      </w:r>
    </w:p>
    <w:p w:rsidR="004527AD" w:rsidRPr="00965A9F" w:rsidRDefault="004527AD" w:rsidP="002522E3">
      <w:pPr>
        <w:jc w:val="both"/>
        <w:rPr>
          <w:color w:val="FF0000"/>
          <w:lang w:val="hr-HR"/>
        </w:rPr>
      </w:pPr>
      <w:r w:rsidRPr="00965A9F">
        <w:rPr>
          <w:szCs w:val="22"/>
          <w:lang w:val="hr-HR"/>
        </w:rPr>
        <w:t xml:space="preserve">Očekivani ukupni prihodi na raspolaganju Brčko distrikta BiH iznose </w:t>
      </w:r>
      <w:r w:rsidRPr="00965A9F">
        <w:rPr>
          <w:b/>
          <w:szCs w:val="22"/>
          <w:lang w:val="hr-HR"/>
        </w:rPr>
        <w:t>351.870.735,13</w:t>
      </w:r>
      <w:r w:rsidRPr="00965A9F">
        <w:rPr>
          <w:b/>
          <w:bCs/>
          <w:szCs w:val="22"/>
          <w:lang w:val="hr-HR"/>
        </w:rPr>
        <w:t xml:space="preserve"> </w:t>
      </w:r>
      <w:r w:rsidRPr="00965A9F">
        <w:rPr>
          <w:b/>
          <w:szCs w:val="22"/>
          <w:lang w:val="hr-HR"/>
        </w:rPr>
        <w:t xml:space="preserve">KM </w:t>
      </w:r>
      <w:r w:rsidRPr="00965A9F">
        <w:rPr>
          <w:szCs w:val="22"/>
          <w:lang w:val="hr-HR"/>
        </w:rPr>
        <w:t xml:space="preserve">u 2025. godini, što u </w:t>
      </w:r>
      <w:proofErr w:type="spellStart"/>
      <w:r w:rsidRPr="00965A9F">
        <w:rPr>
          <w:szCs w:val="22"/>
          <w:lang w:val="hr-HR"/>
        </w:rPr>
        <w:t>poređenju</w:t>
      </w:r>
      <w:proofErr w:type="spellEnd"/>
      <w:r w:rsidRPr="00965A9F">
        <w:rPr>
          <w:szCs w:val="22"/>
          <w:lang w:val="hr-HR"/>
        </w:rPr>
        <w:t xml:space="preserve"> sa planom 2024. godine u iznosu od </w:t>
      </w:r>
      <w:r w:rsidRPr="00965A9F">
        <w:rPr>
          <w:b/>
          <w:bCs/>
          <w:szCs w:val="22"/>
          <w:lang w:val="hr-HR"/>
        </w:rPr>
        <w:t>320.717.069,58 KM</w:t>
      </w:r>
      <w:r w:rsidRPr="00965A9F">
        <w:rPr>
          <w:szCs w:val="22"/>
          <w:lang w:val="hr-HR"/>
        </w:rPr>
        <w:t xml:space="preserve"> predstavlja povećanje u visini </w:t>
      </w:r>
      <w:r w:rsidRPr="00965A9F">
        <w:rPr>
          <w:b/>
          <w:szCs w:val="22"/>
          <w:lang w:val="hr-HR"/>
        </w:rPr>
        <w:t>31.153.665,55 KM</w:t>
      </w:r>
      <w:r w:rsidRPr="00965A9F">
        <w:rPr>
          <w:szCs w:val="22"/>
          <w:lang w:val="hr-HR"/>
        </w:rPr>
        <w:t xml:space="preserve"> ili 9,71%. </w:t>
      </w:r>
    </w:p>
    <w:p w:rsidR="004527AD" w:rsidRPr="00965A9F" w:rsidRDefault="004527AD" w:rsidP="002522E3">
      <w:pPr>
        <w:rPr>
          <w:b/>
          <w:bCs/>
          <w:sz w:val="22"/>
          <w:szCs w:val="22"/>
          <w:lang w:val="hr-HR"/>
        </w:rPr>
      </w:pPr>
    </w:p>
    <w:p w:rsidR="004527AD" w:rsidRPr="00965A9F" w:rsidRDefault="004527AD" w:rsidP="002522E3">
      <w:pPr>
        <w:rPr>
          <w:b/>
          <w:bCs/>
          <w:sz w:val="22"/>
          <w:szCs w:val="22"/>
          <w:lang w:val="hr-HR"/>
        </w:rPr>
      </w:pPr>
    </w:p>
    <w:p w:rsidR="004527AD" w:rsidRPr="00965A9F" w:rsidRDefault="004527AD" w:rsidP="002522E3">
      <w:pPr>
        <w:rPr>
          <w:b/>
          <w:bCs/>
          <w:sz w:val="22"/>
          <w:szCs w:val="22"/>
          <w:lang w:val="hr-HR"/>
        </w:rPr>
      </w:pPr>
      <w:r w:rsidRPr="00965A9F">
        <w:rPr>
          <w:b/>
          <w:bCs/>
          <w:sz w:val="22"/>
          <w:szCs w:val="22"/>
          <w:lang w:val="hr-HR"/>
        </w:rPr>
        <w:t xml:space="preserve">Tabela 13. Projekcija ukupnih prihoda i </w:t>
      </w:r>
      <w:proofErr w:type="spellStart"/>
      <w:r w:rsidRPr="00965A9F">
        <w:rPr>
          <w:b/>
          <w:bCs/>
          <w:sz w:val="22"/>
          <w:szCs w:val="22"/>
          <w:lang w:val="hr-HR"/>
        </w:rPr>
        <w:t>finansiranja</w:t>
      </w:r>
      <w:proofErr w:type="spellEnd"/>
      <w:r w:rsidRPr="00965A9F">
        <w:rPr>
          <w:b/>
          <w:bCs/>
          <w:sz w:val="22"/>
          <w:szCs w:val="22"/>
          <w:lang w:val="hr-HR"/>
        </w:rPr>
        <w:t xml:space="preserve"> budžeta Brčko distrikta BiH u periodu                        </w:t>
      </w:r>
    </w:p>
    <w:p w:rsidR="004527AD" w:rsidRPr="00965A9F" w:rsidRDefault="004527AD" w:rsidP="002522E3">
      <w:pPr>
        <w:rPr>
          <w:b/>
          <w:bCs/>
          <w:sz w:val="22"/>
          <w:szCs w:val="22"/>
          <w:lang w:val="hr-HR"/>
        </w:rPr>
      </w:pPr>
      <w:r w:rsidRPr="00965A9F">
        <w:rPr>
          <w:b/>
          <w:bCs/>
          <w:sz w:val="22"/>
          <w:szCs w:val="22"/>
          <w:lang w:val="hr-HR"/>
        </w:rPr>
        <w:t xml:space="preserve">                   2025-2027. godine</w:t>
      </w:r>
    </w:p>
    <w:tbl>
      <w:tblPr>
        <w:tblW w:w="9066" w:type="dxa"/>
        <w:tblInd w:w="93" w:type="dxa"/>
        <w:tblLook w:val="00A0" w:firstRow="1" w:lastRow="0" w:firstColumn="1" w:lastColumn="0" w:noHBand="0" w:noVBand="0"/>
      </w:tblPr>
      <w:tblGrid>
        <w:gridCol w:w="2616"/>
        <w:gridCol w:w="2150"/>
        <w:gridCol w:w="2150"/>
        <w:gridCol w:w="2150"/>
      </w:tblGrid>
      <w:tr w:rsidR="004527AD" w:rsidRPr="00965A9F" w:rsidTr="00824596">
        <w:trPr>
          <w:trHeight w:val="588"/>
        </w:trPr>
        <w:tc>
          <w:tcPr>
            <w:tcW w:w="2616" w:type="dxa"/>
            <w:tcBorders>
              <w:top w:val="single" w:sz="8" w:space="0" w:color="auto"/>
              <w:left w:val="single" w:sz="8" w:space="0" w:color="auto"/>
              <w:bottom w:val="single" w:sz="4" w:space="0" w:color="auto"/>
              <w:right w:val="single" w:sz="4" w:space="0" w:color="auto"/>
            </w:tcBorders>
            <w:shd w:val="clear" w:color="000000" w:fill="99CCFF"/>
            <w:vAlign w:val="bottom"/>
          </w:tcPr>
          <w:p w:rsidR="004527AD" w:rsidRPr="00965A9F" w:rsidRDefault="004527AD" w:rsidP="00824596">
            <w:pPr>
              <w:jc w:val="center"/>
              <w:rPr>
                <w:rFonts w:ascii="Arial" w:hAnsi="Arial" w:cs="Arial"/>
                <w:b/>
                <w:bCs/>
                <w:sz w:val="18"/>
                <w:szCs w:val="18"/>
                <w:lang w:val="hr-HR" w:eastAsia="en-US"/>
              </w:rPr>
            </w:pPr>
            <w:r w:rsidRPr="00965A9F">
              <w:rPr>
                <w:rFonts w:ascii="Arial" w:hAnsi="Arial" w:cs="Arial"/>
                <w:b/>
                <w:bCs/>
                <w:sz w:val="18"/>
                <w:szCs w:val="18"/>
                <w:lang w:val="hr-HR" w:eastAsia="en-US"/>
              </w:rPr>
              <w:t>Vrsta</w:t>
            </w:r>
            <w:r w:rsidRPr="00965A9F">
              <w:rPr>
                <w:rFonts w:ascii="Arial" w:hAnsi="Arial" w:cs="Arial"/>
                <w:b/>
                <w:bCs/>
                <w:sz w:val="18"/>
                <w:szCs w:val="18"/>
                <w:lang w:val="hr-HR" w:eastAsia="en-US"/>
              </w:rPr>
              <w:br/>
              <w:t xml:space="preserve"> prihoda</w:t>
            </w:r>
          </w:p>
        </w:tc>
        <w:tc>
          <w:tcPr>
            <w:tcW w:w="2150" w:type="dxa"/>
            <w:tcBorders>
              <w:top w:val="single" w:sz="8" w:space="0" w:color="auto"/>
              <w:left w:val="single" w:sz="4" w:space="0" w:color="auto"/>
              <w:bottom w:val="single" w:sz="4" w:space="0" w:color="auto"/>
              <w:right w:val="single" w:sz="4" w:space="0" w:color="auto"/>
            </w:tcBorders>
            <w:shd w:val="clear" w:color="000000" w:fill="99CCFF"/>
            <w:vAlign w:val="bottom"/>
          </w:tcPr>
          <w:p w:rsidR="004527AD" w:rsidRPr="00965A9F" w:rsidRDefault="004527AD" w:rsidP="00824596">
            <w:pPr>
              <w:jc w:val="center"/>
              <w:rPr>
                <w:rFonts w:ascii="Arial" w:hAnsi="Arial" w:cs="Arial"/>
                <w:b/>
                <w:bCs/>
                <w:sz w:val="18"/>
                <w:szCs w:val="18"/>
                <w:lang w:val="hr-HR" w:eastAsia="en-US"/>
              </w:rPr>
            </w:pPr>
            <w:r w:rsidRPr="00965A9F">
              <w:rPr>
                <w:rFonts w:ascii="Arial" w:hAnsi="Arial" w:cs="Arial"/>
                <w:b/>
                <w:bCs/>
                <w:sz w:val="18"/>
                <w:szCs w:val="18"/>
                <w:lang w:val="hr-HR" w:eastAsia="en-US"/>
              </w:rPr>
              <w:t>Izvršenje</w:t>
            </w:r>
            <w:r w:rsidRPr="00965A9F">
              <w:rPr>
                <w:rFonts w:ascii="Arial" w:hAnsi="Arial" w:cs="Arial"/>
                <w:b/>
                <w:bCs/>
                <w:sz w:val="18"/>
                <w:szCs w:val="18"/>
                <w:lang w:val="hr-HR" w:eastAsia="en-US"/>
              </w:rPr>
              <w:br/>
              <w:t>2023</w:t>
            </w:r>
          </w:p>
        </w:tc>
        <w:tc>
          <w:tcPr>
            <w:tcW w:w="2150" w:type="dxa"/>
            <w:tcBorders>
              <w:top w:val="single" w:sz="8" w:space="0" w:color="auto"/>
              <w:left w:val="single" w:sz="4" w:space="0" w:color="auto"/>
              <w:bottom w:val="single" w:sz="4" w:space="0" w:color="auto"/>
              <w:right w:val="single" w:sz="4" w:space="0" w:color="auto"/>
            </w:tcBorders>
            <w:shd w:val="clear" w:color="000000" w:fill="99CCFF"/>
            <w:vAlign w:val="bottom"/>
          </w:tcPr>
          <w:p w:rsidR="004527AD" w:rsidRPr="00965A9F" w:rsidRDefault="004527AD" w:rsidP="00824596">
            <w:pPr>
              <w:jc w:val="center"/>
              <w:rPr>
                <w:rFonts w:ascii="Arial" w:hAnsi="Arial" w:cs="Arial"/>
                <w:b/>
                <w:bCs/>
                <w:sz w:val="18"/>
                <w:szCs w:val="18"/>
                <w:lang w:val="hr-HR" w:eastAsia="en-US"/>
              </w:rPr>
            </w:pPr>
            <w:r w:rsidRPr="00965A9F">
              <w:rPr>
                <w:rFonts w:ascii="Arial" w:hAnsi="Arial" w:cs="Arial"/>
                <w:b/>
                <w:bCs/>
                <w:sz w:val="18"/>
                <w:szCs w:val="18"/>
                <w:lang w:val="hr-HR" w:eastAsia="en-US"/>
              </w:rPr>
              <w:t>Plan</w:t>
            </w:r>
            <w:r w:rsidRPr="00965A9F">
              <w:rPr>
                <w:rFonts w:ascii="Arial" w:hAnsi="Arial" w:cs="Arial"/>
                <w:b/>
                <w:bCs/>
                <w:sz w:val="18"/>
                <w:szCs w:val="18"/>
                <w:lang w:val="hr-HR" w:eastAsia="en-US"/>
              </w:rPr>
              <w:br/>
              <w:t>2024</w:t>
            </w:r>
          </w:p>
        </w:tc>
        <w:tc>
          <w:tcPr>
            <w:tcW w:w="2150" w:type="dxa"/>
            <w:tcBorders>
              <w:top w:val="single" w:sz="8" w:space="0" w:color="auto"/>
              <w:left w:val="nil"/>
              <w:bottom w:val="single" w:sz="4" w:space="0" w:color="auto"/>
              <w:right w:val="single" w:sz="8" w:space="0" w:color="auto"/>
            </w:tcBorders>
            <w:shd w:val="clear" w:color="000000" w:fill="99CCFF"/>
            <w:noWrap/>
            <w:vAlign w:val="bottom"/>
          </w:tcPr>
          <w:p w:rsidR="004527AD" w:rsidRPr="00965A9F" w:rsidRDefault="004527AD" w:rsidP="00824596">
            <w:pPr>
              <w:jc w:val="center"/>
              <w:rPr>
                <w:rFonts w:ascii="Arial" w:hAnsi="Arial" w:cs="Arial"/>
                <w:b/>
                <w:bCs/>
                <w:sz w:val="18"/>
                <w:szCs w:val="18"/>
                <w:lang w:val="hr-HR" w:eastAsia="en-US"/>
              </w:rPr>
            </w:pPr>
            <w:r w:rsidRPr="00965A9F">
              <w:rPr>
                <w:rFonts w:ascii="Arial" w:hAnsi="Arial" w:cs="Arial"/>
                <w:b/>
                <w:bCs/>
                <w:sz w:val="18"/>
                <w:szCs w:val="18"/>
                <w:lang w:val="hr-HR" w:eastAsia="en-US"/>
              </w:rPr>
              <w:t>Procjena</w:t>
            </w:r>
          </w:p>
          <w:p w:rsidR="004527AD" w:rsidRPr="00965A9F" w:rsidRDefault="004527AD" w:rsidP="00824596">
            <w:pPr>
              <w:jc w:val="center"/>
              <w:rPr>
                <w:rFonts w:ascii="Arial" w:hAnsi="Arial" w:cs="Arial"/>
                <w:b/>
                <w:bCs/>
                <w:sz w:val="18"/>
                <w:szCs w:val="18"/>
                <w:lang w:val="hr-HR" w:eastAsia="en-US"/>
              </w:rPr>
            </w:pPr>
            <w:r w:rsidRPr="00965A9F">
              <w:rPr>
                <w:rFonts w:ascii="Arial" w:hAnsi="Arial" w:cs="Arial"/>
                <w:b/>
                <w:bCs/>
                <w:sz w:val="18"/>
                <w:szCs w:val="18"/>
                <w:lang w:val="hr-HR" w:eastAsia="en-US"/>
              </w:rPr>
              <w:t>2025</w:t>
            </w:r>
          </w:p>
        </w:tc>
      </w:tr>
      <w:tr w:rsidR="004527AD" w:rsidRPr="00965A9F" w:rsidTr="00824596">
        <w:trPr>
          <w:trHeight w:val="400"/>
        </w:trPr>
        <w:tc>
          <w:tcPr>
            <w:tcW w:w="2616" w:type="dxa"/>
            <w:tcBorders>
              <w:top w:val="single" w:sz="4" w:space="0" w:color="auto"/>
              <w:left w:val="single" w:sz="8" w:space="0" w:color="auto"/>
              <w:bottom w:val="single" w:sz="8" w:space="0" w:color="auto"/>
              <w:right w:val="single" w:sz="4" w:space="0" w:color="auto"/>
            </w:tcBorders>
            <w:shd w:val="clear" w:color="000000" w:fill="FFFF99"/>
            <w:noWrap/>
            <w:vAlign w:val="bottom"/>
          </w:tcPr>
          <w:p w:rsidR="004527AD" w:rsidRPr="00965A9F" w:rsidRDefault="004527AD" w:rsidP="00824596">
            <w:pPr>
              <w:rPr>
                <w:rFonts w:ascii="Arial" w:hAnsi="Arial" w:cs="Arial"/>
                <w:b/>
                <w:bCs/>
                <w:i/>
                <w:iCs/>
                <w:sz w:val="18"/>
                <w:szCs w:val="18"/>
                <w:lang w:val="hr-HR" w:eastAsia="en-US"/>
              </w:rPr>
            </w:pPr>
            <w:r w:rsidRPr="00965A9F">
              <w:rPr>
                <w:rFonts w:ascii="Arial" w:hAnsi="Arial" w:cs="Arial"/>
                <w:b/>
                <w:bCs/>
                <w:i/>
                <w:iCs/>
                <w:sz w:val="18"/>
                <w:szCs w:val="18"/>
                <w:lang w:val="hr-HR" w:eastAsia="en-US"/>
              </w:rPr>
              <w:t>I</w:t>
            </w:r>
            <w:r w:rsidR="00556445">
              <w:rPr>
                <w:rFonts w:ascii="Arial" w:hAnsi="Arial" w:cs="Arial"/>
                <w:b/>
                <w:bCs/>
                <w:i/>
                <w:iCs/>
                <w:sz w:val="18"/>
                <w:szCs w:val="18"/>
                <w:lang w:val="hr-HR" w:eastAsia="en-US"/>
              </w:rPr>
              <w:t>.</w:t>
            </w:r>
            <w:r w:rsidRPr="00965A9F">
              <w:rPr>
                <w:rFonts w:ascii="Arial" w:hAnsi="Arial" w:cs="Arial"/>
                <w:b/>
                <w:bCs/>
                <w:i/>
                <w:iCs/>
                <w:sz w:val="18"/>
                <w:szCs w:val="18"/>
                <w:lang w:val="hr-HR" w:eastAsia="en-US"/>
              </w:rPr>
              <w:t xml:space="preserve"> </w:t>
            </w:r>
            <w:r w:rsidR="00965A9F">
              <w:rPr>
                <w:rFonts w:ascii="Arial" w:hAnsi="Arial" w:cs="Arial"/>
                <w:b/>
                <w:bCs/>
                <w:i/>
                <w:iCs/>
                <w:sz w:val="18"/>
                <w:szCs w:val="18"/>
                <w:lang w:val="hr-HR" w:eastAsia="en-US"/>
              </w:rPr>
              <w:t>Porezn</w:t>
            </w:r>
            <w:r w:rsidRPr="00965A9F">
              <w:rPr>
                <w:rFonts w:ascii="Arial" w:hAnsi="Arial" w:cs="Arial"/>
                <w:b/>
                <w:bCs/>
                <w:i/>
                <w:iCs/>
                <w:sz w:val="18"/>
                <w:szCs w:val="18"/>
                <w:lang w:val="hr-HR" w:eastAsia="en-US"/>
              </w:rPr>
              <w:t>i prihodi</w:t>
            </w:r>
          </w:p>
        </w:tc>
        <w:tc>
          <w:tcPr>
            <w:tcW w:w="2150" w:type="dxa"/>
            <w:tcBorders>
              <w:top w:val="single" w:sz="4" w:space="0" w:color="auto"/>
              <w:left w:val="nil"/>
              <w:bottom w:val="single" w:sz="8" w:space="0" w:color="auto"/>
              <w:right w:val="single" w:sz="4" w:space="0" w:color="auto"/>
            </w:tcBorders>
            <w:shd w:val="clear" w:color="000000" w:fill="FFFF99"/>
            <w:noWrap/>
            <w:vAlign w:val="bottom"/>
          </w:tcPr>
          <w:p w:rsidR="004527AD" w:rsidRPr="00965A9F" w:rsidRDefault="004527AD" w:rsidP="00824596">
            <w:pPr>
              <w:jc w:val="right"/>
              <w:rPr>
                <w:rFonts w:ascii="Arial" w:hAnsi="Arial" w:cs="Arial"/>
                <w:b/>
                <w:bCs/>
                <w:i/>
                <w:iCs/>
                <w:sz w:val="18"/>
                <w:szCs w:val="18"/>
                <w:lang w:val="hr-HR" w:eastAsia="en-US"/>
              </w:rPr>
            </w:pPr>
            <w:r w:rsidRPr="00965A9F">
              <w:rPr>
                <w:rFonts w:ascii="Arial" w:hAnsi="Arial" w:cs="Arial"/>
                <w:b/>
                <w:bCs/>
                <w:i/>
                <w:iCs/>
                <w:sz w:val="18"/>
                <w:szCs w:val="18"/>
                <w:lang w:val="hr-HR" w:eastAsia="en-US"/>
              </w:rPr>
              <w:t>275,693,627</w:t>
            </w:r>
          </w:p>
        </w:tc>
        <w:tc>
          <w:tcPr>
            <w:tcW w:w="2150" w:type="dxa"/>
            <w:tcBorders>
              <w:top w:val="single" w:sz="4" w:space="0" w:color="auto"/>
              <w:left w:val="nil"/>
              <w:bottom w:val="single" w:sz="8" w:space="0" w:color="auto"/>
              <w:right w:val="single" w:sz="4" w:space="0" w:color="auto"/>
            </w:tcBorders>
            <w:shd w:val="clear" w:color="000000" w:fill="FFFF99"/>
            <w:noWrap/>
            <w:vAlign w:val="bottom"/>
          </w:tcPr>
          <w:p w:rsidR="004527AD" w:rsidRPr="00965A9F" w:rsidRDefault="004527AD" w:rsidP="00824596">
            <w:pPr>
              <w:jc w:val="right"/>
              <w:rPr>
                <w:rFonts w:ascii="Arial" w:hAnsi="Arial" w:cs="Arial"/>
                <w:b/>
                <w:bCs/>
                <w:i/>
                <w:iCs/>
                <w:sz w:val="18"/>
                <w:szCs w:val="18"/>
                <w:lang w:val="hr-HR" w:eastAsia="en-US"/>
              </w:rPr>
            </w:pPr>
            <w:r w:rsidRPr="00965A9F">
              <w:rPr>
                <w:rFonts w:ascii="Arial" w:hAnsi="Arial" w:cs="Arial"/>
                <w:b/>
                <w:bCs/>
                <w:i/>
                <w:iCs/>
                <w:sz w:val="18"/>
                <w:szCs w:val="18"/>
                <w:lang w:val="hr-HR" w:eastAsia="en-US"/>
              </w:rPr>
              <w:t>300,390,000</w:t>
            </w:r>
          </w:p>
        </w:tc>
        <w:tc>
          <w:tcPr>
            <w:tcW w:w="2150" w:type="dxa"/>
            <w:tcBorders>
              <w:top w:val="single" w:sz="4" w:space="0" w:color="auto"/>
              <w:left w:val="nil"/>
              <w:bottom w:val="single" w:sz="8" w:space="0" w:color="auto"/>
              <w:right w:val="single" w:sz="8" w:space="0" w:color="auto"/>
            </w:tcBorders>
            <w:shd w:val="clear" w:color="000000" w:fill="FFFF99"/>
            <w:noWrap/>
            <w:vAlign w:val="bottom"/>
          </w:tcPr>
          <w:p w:rsidR="004527AD" w:rsidRPr="00965A9F" w:rsidRDefault="004527AD" w:rsidP="00824596">
            <w:pPr>
              <w:jc w:val="right"/>
              <w:rPr>
                <w:rFonts w:ascii="Arial" w:hAnsi="Arial" w:cs="Arial"/>
                <w:b/>
                <w:bCs/>
                <w:i/>
                <w:iCs/>
                <w:sz w:val="18"/>
                <w:szCs w:val="18"/>
                <w:lang w:val="hr-HR" w:eastAsia="en-US"/>
              </w:rPr>
            </w:pPr>
            <w:r w:rsidRPr="00965A9F">
              <w:rPr>
                <w:rFonts w:ascii="Arial" w:hAnsi="Arial" w:cs="Arial"/>
                <w:b/>
                <w:bCs/>
                <w:i/>
                <w:iCs/>
                <w:sz w:val="18"/>
                <w:szCs w:val="18"/>
                <w:lang w:val="hr-HR" w:eastAsia="en-US"/>
              </w:rPr>
              <w:t>338,590,000</w:t>
            </w:r>
          </w:p>
        </w:tc>
      </w:tr>
      <w:tr w:rsidR="004527AD" w:rsidRPr="00965A9F" w:rsidTr="00824596">
        <w:trPr>
          <w:trHeight w:val="552"/>
        </w:trPr>
        <w:tc>
          <w:tcPr>
            <w:tcW w:w="2616" w:type="dxa"/>
            <w:tcBorders>
              <w:top w:val="nil"/>
              <w:left w:val="single" w:sz="8" w:space="0" w:color="auto"/>
              <w:bottom w:val="single" w:sz="4" w:space="0" w:color="auto"/>
              <w:right w:val="single" w:sz="4" w:space="0" w:color="auto"/>
            </w:tcBorders>
            <w:vAlign w:val="bottom"/>
          </w:tcPr>
          <w:p w:rsidR="004527AD" w:rsidRPr="00965A9F" w:rsidRDefault="004527AD" w:rsidP="00824596">
            <w:pPr>
              <w:rPr>
                <w:rFonts w:ascii="Arial" w:hAnsi="Arial" w:cs="Arial"/>
                <w:sz w:val="18"/>
                <w:szCs w:val="18"/>
                <w:lang w:val="hr-HR" w:eastAsia="en-US"/>
              </w:rPr>
            </w:pPr>
            <w:r w:rsidRPr="00965A9F">
              <w:rPr>
                <w:rFonts w:ascii="Arial" w:hAnsi="Arial" w:cs="Arial"/>
                <w:sz w:val="18"/>
                <w:szCs w:val="18"/>
                <w:lang w:val="hr-HR" w:eastAsia="en-US"/>
              </w:rPr>
              <w:t>Prihodi od indirektnog oporezivanja</w:t>
            </w:r>
          </w:p>
        </w:tc>
        <w:tc>
          <w:tcPr>
            <w:tcW w:w="2150" w:type="dxa"/>
            <w:tcBorders>
              <w:top w:val="nil"/>
              <w:left w:val="nil"/>
              <w:bottom w:val="single" w:sz="4" w:space="0" w:color="auto"/>
              <w:right w:val="single" w:sz="4" w:space="0" w:color="auto"/>
            </w:tcBorders>
            <w:noWrap/>
            <w:vAlign w:val="bottom"/>
          </w:tcPr>
          <w:p w:rsidR="004527AD" w:rsidRPr="00965A9F" w:rsidRDefault="004527AD" w:rsidP="00824596">
            <w:pPr>
              <w:jc w:val="right"/>
              <w:rPr>
                <w:rFonts w:ascii="Arial" w:hAnsi="Arial" w:cs="Arial"/>
                <w:sz w:val="18"/>
                <w:szCs w:val="18"/>
                <w:lang w:val="hr-HR" w:eastAsia="en-US"/>
              </w:rPr>
            </w:pPr>
            <w:r w:rsidRPr="00965A9F">
              <w:rPr>
                <w:rFonts w:ascii="Arial" w:hAnsi="Arial" w:cs="Arial"/>
                <w:sz w:val="18"/>
                <w:szCs w:val="18"/>
                <w:lang w:val="hr-HR" w:eastAsia="en-US"/>
              </w:rPr>
              <w:t>241,054,605</w:t>
            </w:r>
          </w:p>
        </w:tc>
        <w:tc>
          <w:tcPr>
            <w:tcW w:w="2150" w:type="dxa"/>
            <w:tcBorders>
              <w:top w:val="nil"/>
              <w:left w:val="nil"/>
              <w:bottom w:val="single" w:sz="4" w:space="0" w:color="auto"/>
              <w:right w:val="single" w:sz="4" w:space="0" w:color="auto"/>
            </w:tcBorders>
            <w:noWrap/>
            <w:vAlign w:val="bottom"/>
          </w:tcPr>
          <w:p w:rsidR="004527AD" w:rsidRPr="00965A9F" w:rsidRDefault="004527AD" w:rsidP="00824596">
            <w:pPr>
              <w:jc w:val="right"/>
              <w:rPr>
                <w:rFonts w:ascii="Arial" w:hAnsi="Arial" w:cs="Arial"/>
                <w:sz w:val="18"/>
                <w:szCs w:val="18"/>
                <w:lang w:val="hr-HR" w:eastAsia="en-US"/>
              </w:rPr>
            </w:pPr>
            <w:r w:rsidRPr="00965A9F">
              <w:rPr>
                <w:rFonts w:ascii="Arial" w:hAnsi="Arial" w:cs="Arial"/>
                <w:sz w:val="18"/>
                <w:szCs w:val="18"/>
                <w:lang w:val="hr-HR" w:eastAsia="en-US"/>
              </w:rPr>
              <w:t>261,600,000</w:t>
            </w:r>
          </w:p>
        </w:tc>
        <w:tc>
          <w:tcPr>
            <w:tcW w:w="2150" w:type="dxa"/>
            <w:tcBorders>
              <w:top w:val="nil"/>
              <w:left w:val="nil"/>
              <w:bottom w:val="single" w:sz="4" w:space="0" w:color="auto"/>
              <w:right w:val="single" w:sz="8" w:space="0" w:color="auto"/>
            </w:tcBorders>
            <w:noWrap/>
            <w:vAlign w:val="bottom"/>
          </w:tcPr>
          <w:p w:rsidR="004527AD" w:rsidRPr="00965A9F" w:rsidRDefault="004527AD" w:rsidP="00824596">
            <w:pPr>
              <w:jc w:val="right"/>
              <w:rPr>
                <w:rFonts w:ascii="Arial" w:hAnsi="Arial" w:cs="Arial"/>
                <w:sz w:val="18"/>
                <w:szCs w:val="18"/>
                <w:lang w:val="hr-HR" w:eastAsia="en-US"/>
              </w:rPr>
            </w:pPr>
            <w:r w:rsidRPr="00965A9F">
              <w:rPr>
                <w:rFonts w:ascii="Arial" w:hAnsi="Arial" w:cs="Arial"/>
                <w:sz w:val="18"/>
                <w:szCs w:val="18"/>
                <w:lang w:val="hr-HR" w:eastAsia="en-US"/>
              </w:rPr>
              <w:t>294,640,000</w:t>
            </w:r>
          </w:p>
        </w:tc>
      </w:tr>
      <w:tr w:rsidR="004527AD" w:rsidRPr="00965A9F" w:rsidTr="00824596">
        <w:trPr>
          <w:trHeight w:val="567"/>
        </w:trPr>
        <w:tc>
          <w:tcPr>
            <w:tcW w:w="2616" w:type="dxa"/>
            <w:tcBorders>
              <w:top w:val="nil"/>
              <w:left w:val="single" w:sz="8" w:space="0" w:color="auto"/>
              <w:bottom w:val="nil"/>
              <w:right w:val="single" w:sz="4" w:space="0" w:color="auto"/>
            </w:tcBorders>
            <w:vAlign w:val="bottom"/>
          </w:tcPr>
          <w:p w:rsidR="004527AD" w:rsidRPr="00965A9F" w:rsidRDefault="004527AD" w:rsidP="00824596">
            <w:pPr>
              <w:rPr>
                <w:rFonts w:ascii="Arial" w:hAnsi="Arial" w:cs="Arial"/>
                <w:sz w:val="18"/>
                <w:szCs w:val="18"/>
                <w:lang w:val="hr-HR" w:eastAsia="en-US"/>
              </w:rPr>
            </w:pPr>
            <w:r w:rsidRPr="00965A9F">
              <w:rPr>
                <w:rFonts w:ascii="Arial" w:hAnsi="Arial" w:cs="Arial"/>
                <w:sz w:val="18"/>
                <w:szCs w:val="18"/>
                <w:lang w:val="hr-HR" w:eastAsia="en-US"/>
              </w:rPr>
              <w:t>Prihodi od</w:t>
            </w:r>
            <w:r w:rsidRPr="00965A9F">
              <w:rPr>
                <w:rFonts w:ascii="Arial" w:hAnsi="Arial" w:cs="Arial"/>
                <w:sz w:val="18"/>
                <w:szCs w:val="18"/>
                <w:lang w:val="hr-HR" w:eastAsia="en-US"/>
              </w:rPr>
              <w:br/>
              <w:t>direktnog oporezivanja</w:t>
            </w:r>
          </w:p>
        </w:tc>
        <w:tc>
          <w:tcPr>
            <w:tcW w:w="2150" w:type="dxa"/>
            <w:tcBorders>
              <w:top w:val="nil"/>
              <w:left w:val="nil"/>
              <w:bottom w:val="nil"/>
              <w:right w:val="single" w:sz="4" w:space="0" w:color="auto"/>
            </w:tcBorders>
            <w:noWrap/>
            <w:vAlign w:val="bottom"/>
          </w:tcPr>
          <w:p w:rsidR="004527AD" w:rsidRPr="00965A9F" w:rsidRDefault="004527AD" w:rsidP="00824596">
            <w:pPr>
              <w:jc w:val="right"/>
              <w:rPr>
                <w:rFonts w:ascii="Arial" w:hAnsi="Arial" w:cs="Arial"/>
                <w:sz w:val="18"/>
                <w:szCs w:val="18"/>
                <w:lang w:val="hr-HR" w:eastAsia="en-US"/>
              </w:rPr>
            </w:pPr>
            <w:r w:rsidRPr="00965A9F">
              <w:rPr>
                <w:rFonts w:ascii="Arial" w:hAnsi="Arial" w:cs="Arial"/>
                <w:sz w:val="18"/>
                <w:szCs w:val="18"/>
                <w:lang w:val="hr-HR" w:eastAsia="en-US"/>
              </w:rPr>
              <w:t>34,639,021</w:t>
            </w:r>
          </w:p>
        </w:tc>
        <w:tc>
          <w:tcPr>
            <w:tcW w:w="2150" w:type="dxa"/>
            <w:tcBorders>
              <w:top w:val="nil"/>
              <w:left w:val="nil"/>
              <w:bottom w:val="nil"/>
              <w:right w:val="single" w:sz="4" w:space="0" w:color="auto"/>
            </w:tcBorders>
            <w:noWrap/>
            <w:vAlign w:val="bottom"/>
          </w:tcPr>
          <w:p w:rsidR="004527AD" w:rsidRPr="00965A9F" w:rsidRDefault="004527AD" w:rsidP="00824596">
            <w:pPr>
              <w:jc w:val="right"/>
              <w:rPr>
                <w:rFonts w:ascii="Arial" w:hAnsi="Arial" w:cs="Arial"/>
                <w:sz w:val="18"/>
                <w:szCs w:val="18"/>
                <w:lang w:val="hr-HR" w:eastAsia="en-US"/>
              </w:rPr>
            </w:pPr>
            <w:r w:rsidRPr="00965A9F">
              <w:rPr>
                <w:rFonts w:ascii="Arial" w:hAnsi="Arial" w:cs="Arial"/>
                <w:sz w:val="18"/>
                <w:szCs w:val="18"/>
                <w:lang w:val="hr-HR" w:eastAsia="en-US"/>
              </w:rPr>
              <w:t>38,790,000</w:t>
            </w:r>
          </w:p>
        </w:tc>
        <w:tc>
          <w:tcPr>
            <w:tcW w:w="2150" w:type="dxa"/>
            <w:tcBorders>
              <w:top w:val="nil"/>
              <w:left w:val="nil"/>
              <w:bottom w:val="nil"/>
              <w:right w:val="single" w:sz="8" w:space="0" w:color="auto"/>
            </w:tcBorders>
            <w:noWrap/>
            <w:vAlign w:val="bottom"/>
          </w:tcPr>
          <w:p w:rsidR="004527AD" w:rsidRPr="00965A9F" w:rsidRDefault="004527AD" w:rsidP="00824596">
            <w:pPr>
              <w:jc w:val="right"/>
              <w:rPr>
                <w:rFonts w:ascii="Arial" w:hAnsi="Arial" w:cs="Arial"/>
                <w:sz w:val="18"/>
                <w:szCs w:val="18"/>
                <w:lang w:val="hr-HR" w:eastAsia="en-US"/>
              </w:rPr>
            </w:pPr>
            <w:r w:rsidRPr="00965A9F">
              <w:rPr>
                <w:rFonts w:ascii="Arial" w:hAnsi="Arial" w:cs="Arial"/>
                <w:sz w:val="18"/>
                <w:szCs w:val="18"/>
                <w:lang w:val="hr-HR" w:eastAsia="en-US"/>
              </w:rPr>
              <w:t>43,950,000</w:t>
            </w:r>
          </w:p>
        </w:tc>
      </w:tr>
      <w:tr w:rsidR="004527AD" w:rsidRPr="00965A9F" w:rsidTr="00824596">
        <w:trPr>
          <w:trHeight w:val="299"/>
        </w:trPr>
        <w:tc>
          <w:tcPr>
            <w:tcW w:w="2616" w:type="dxa"/>
            <w:tcBorders>
              <w:top w:val="single" w:sz="8" w:space="0" w:color="auto"/>
              <w:left w:val="single" w:sz="8" w:space="0" w:color="auto"/>
              <w:bottom w:val="single" w:sz="8" w:space="0" w:color="auto"/>
              <w:right w:val="single" w:sz="4" w:space="0" w:color="auto"/>
            </w:tcBorders>
            <w:shd w:val="clear" w:color="000000" w:fill="FFFF99"/>
            <w:noWrap/>
            <w:vAlign w:val="bottom"/>
          </w:tcPr>
          <w:p w:rsidR="004527AD" w:rsidRPr="00965A9F" w:rsidRDefault="004527AD" w:rsidP="00824596">
            <w:pPr>
              <w:rPr>
                <w:rFonts w:ascii="Arial" w:hAnsi="Arial" w:cs="Arial"/>
                <w:b/>
                <w:bCs/>
                <w:i/>
                <w:iCs/>
                <w:sz w:val="18"/>
                <w:szCs w:val="18"/>
                <w:lang w:val="hr-HR" w:eastAsia="en-US"/>
              </w:rPr>
            </w:pPr>
            <w:r w:rsidRPr="00965A9F">
              <w:rPr>
                <w:rFonts w:ascii="Arial" w:hAnsi="Arial" w:cs="Arial"/>
                <w:b/>
                <w:bCs/>
                <w:i/>
                <w:iCs/>
                <w:sz w:val="18"/>
                <w:szCs w:val="18"/>
                <w:lang w:val="hr-HR" w:eastAsia="en-US"/>
              </w:rPr>
              <w:t>II</w:t>
            </w:r>
            <w:r w:rsidR="00556445">
              <w:rPr>
                <w:rFonts w:ascii="Arial" w:hAnsi="Arial" w:cs="Arial"/>
                <w:b/>
                <w:bCs/>
                <w:i/>
                <w:iCs/>
                <w:sz w:val="18"/>
                <w:szCs w:val="18"/>
                <w:lang w:val="hr-HR" w:eastAsia="en-US"/>
              </w:rPr>
              <w:t>.</w:t>
            </w:r>
            <w:r w:rsidRPr="00965A9F">
              <w:rPr>
                <w:rFonts w:ascii="Arial" w:hAnsi="Arial" w:cs="Arial"/>
                <w:b/>
                <w:bCs/>
                <w:i/>
                <w:iCs/>
                <w:sz w:val="18"/>
                <w:szCs w:val="18"/>
                <w:lang w:val="hr-HR" w:eastAsia="en-US"/>
              </w:rPr>
              <w:t xml:space="preserve"> Ne</w:t>
            </w:r>
            <w:r w:rsidR="00965A9F">
              <w:rPr>
                <w:rFonts w:ascii="Arial" w:hAnsi="Arial" w:cs="Arial"/>
                <w:b/>
                <w:bCs/>
                <w:i/>
                <w:iCs/>
                <w:sz w:val="18"/>
                <w:szCs w:val="18"/>
                <w:lang w:val="hr-HR" w:eastAsia="en-US"/>
              </w:rPr>
              <w:t>porezn</w:t>
            </w:r>
            <w:r w:rsidRPr="00965A9F">
              <w:rPr>
                <w:rFonts w:ascii="Arial" w:hAnsi="Arial" w:cs="Arial"/>
                <w:b/>
                <w:bCs/>
                <w:i/>
                <w:iCs/>
                <w:sz w:val="18"/>
                <w:szCs w:val="18"/>
                <w:lang w:val="hr-HR" w:eastAsia="en-US"/>
              </w:rPr>
              <w:t>i prihodi</w:t>
            </w:r>
          </w:p>
        </w:tc>
        <w:tc>
          <w:tcPr>
            <w:tcW w:w="2150" w:type="dxa"/>
            <w:tcBorders>
              <w:top w:val="single" w:sz="8" w:space="0" w:color="auto"/>
              <w:left w:val="nil"/>
              <w:bottom w:val="single" w:sz="8" w:space="0" w:color="auto"/>
              <w:right w:val="single" w:sz="4" w:space="0" w:color="auto"/>
            </w:tcBorders>
            <w:shd w:val="clear" w:color="000000" w:fill="FFFF99"/>
            <w:noWrap/>
            <w:vAlign w:val="bottom"/>
          </w:tcPr>
          <w:p w:rsidR="004527AD" w:rsidRPr="00965A9F" w:rsidRDefault="004527AD" w:rsidP="00824596">
            <w:pPr>
              <w:jc w:val="right"/>
              <w:rPr>
                <w:rFonts w:ascii="Arial" w:hAnsi="Arial" w:cs="Arial"/>
                <w:b/>
                <w:bCs/>
                <w:i/>
                <w:iCs/>
                <w:sz w:val="18"/>
                <w:szCs w:val="18"/>
                <w:lang w:val="hr-HR" w:eastAsia="en-US"/>
              </w:rPr>
            </w:pPr>
            <w:r w:rsidRPr="00965A9F">
              <w:rPr>
                <w:rFonts w:ascii="Arial" w:hAnsi="Arial" w:cs="Arial"/>
                <w:b/>
                <w:bCs/>
                <w:i/>
                <w:iCs/>
                <w:sz w:val="18"/>
                <w:szCs w:val="18"/>
                <w:lang w:val="hr-HR" w:eastAsia="en-US"/>
              </w:rPr>
              <w:t>16,039,736</w:t>
            </w:r>
          </w:p>
        </w:tc>
        <w:tc>
          <w:tcPr>
            <w:tcW w:w="2150" w:type="dxa"/>
            <w:tcBorders>
              <w:top w:val="single" w:sz="8" w:space="0" w:color="auto"/>
              <w:left w:val="nil"/>
              <w:bottom w:val="single" w:sz="8" w:space="0" w:color="auto"/>
              <w:right w:val="single" w:sz="4" w:space="0" w:color="auto"/>
            </w:tcBorders>
            <w:shd w:val="clear" w:color="000000" w:fill="FFFF99"/>
            <w:noWrap/>
            <w:vAlign w:val="bottom"/>
          </w:tcPr>
          <w:p w:rsidR="004527AD" w:rsidRPr="00965A9F" w:rsidRDefault="004527AD" w:rsidP="00824596">
            <w:pPr>
              <w:jc w:val="right"/>
              <w:rPr>
                <w:rFonts w:ascii="Arial" w:hAnsi="Arial" w:cs="Arial"/>
                <w:b/>
                <w:bCs/>
                <w:i/>
                <w:iCs/>
                <w:sz w:val="18"/>
                <w:szCs w:val="18"/>
                <w:lang w:val="hr-HR" w:eastAsia="en-US"/>
              </w:rPr>
            </w:pPr>
            <w:r w:rsidRPr="00965A9F">
              <w:rPr>
                <w:rFonts w:ascii="Arial" w:hAnsi="Arial" w:cs="Arial"/>
                <w:b/>
                <w:bCs/>
                <w:i/>
                <w:iCs/>
                <w:sz w:val="18"/>
                <w:szCs w:val="18"/>
                <w:lang w:val="hr-HR" w:eastAsia="en-US"/>
              </w:rPr>
              <w:t>20,184,770</w:t>
            </w:r>
          </w:p>
        </w:tc>
        <w:tc>
          <w:tcPr>
            <w:tcW w:w="2150" w:type="dxa"/>
            <w:tcBorders>
              <w:top w:val="single" w:sz="8" w:space="0" w:color="auto"/>
              <w:left w:val="nil"/>
              <w:bottom w:val="single" w:sz="8" w:space="0" w:color="auto"/>
              <w:right w:val="single" w:sz="8" w:space="0" w:color="auto"/>
            </w:tcBorders>
            <w:shd w:val="clear" w:color="000000" w:fill="FFFF99"/>
            <w:noWrap/>
            <w:vAlign w:val="bottom"/>
          </w:tcPr>
          <w:p w:rsidR="004527AD" w:rsidRPr="00965A9F" w:rsidRDefault="004527AD" w:rsidP="00824596">
            <w:pPr>
              <w:jc w:val="right"/>
              <w:rPr>
                <w:rFonts w:ascii="Arial" w:hAnsi="Arial" w:cs="Arial"/>
                <w:b/>
                <w:bCs/>
                <w:i/>
                <w:iCs/>
                <w:sz w:val="18"/>
                <w:szCs w:val="18"/>
                <w:lang w:val="hr-HR" w:eastAsia="en-US"/>
              </w:rPr>
            </w:pPr>
            <w:r w:rsidRPr="00965A9F">
              <w:rPr>
                <w:rFonts w:ascii="Arial" w:hAnsi="Arial" w:cs="Arial"/>
                <w:b/>
                <w:bCs/>
                <w:i/>
                <w:iCs/>
                <w:sz w:val="18"/>
                <w:szCs w:val="18"/>
                <w:lang w:val="hr-HR" w:eastAsia="en-US"/>
              </w:rPr>
              <w:t>13,150,385</w:t>
            </w:r>
          </w:p>
        </w:tc>
      </w:tr>
      <w:tr w:rsidR="004527AD" w:rsidRPr="00965A9F" w:rsidTr="00824596">
        <w:trPr>
          <w:trHeight w:val="567"/>
        </w:trPr>
        <w:tc>
          <w:tcPr>
            <w:tcW w:w="2616" w:type="dxa"/>
            <w:tcBorders>
              <w:top w:val="nil"/>
              <w:left w:val="single" w:sz="8" w:space="0" w:color="auto"/>
              <w:bottom w:val="single" w:sz="8" w:space="0" w:color="auto"/>
              <w:right w:val="single" w:sz="4" w:space="0" w:color="auto"/>
            </w:tcBorders>
            <w:shd w:val="clear" w:color="000000" w:fill="FFFF99"/>
            <w:vAlign w:val="bottom"/>
          </w:tcPr>
          <w:p w:rsidR="004527AD" w:rsidRPr="00965A9F" w:rsidRDefault="004527AD" w:rsidP="00824596">
            <w:pPr>
              <w:rPr>
                <w:rFonts w:ascii="Arial" w:hAnsi="Arial" w:cs="Arial"/>
                <w:b/>
                <w:bCs/>
                <w:i/>
                <w:iCs/>
                <w:sz w:val="18"/>
                <w:szCs w:val="18"/>
                <w:lang w:val="hr-HR" w:eastAsia="en-US"/>
              </w:rPr>
            </w:pPr>
            <w:r w:rsidRPr="00965A9F">
              <w:rPr>
                <w:rFonts w:ascii="Arial" w:hAnsi="Arial" w:cs="Arial"/>
                <w:b/>
                <w:bCs/>
                <w:i/>
                <w:iCs/>
                <w:sz w:val="18"/>
                <w:szCs w:val="18"/>
                <w:lang w:val="hr-HR" w:eastAsia="en-US"/>
              </w:rPr>
              <w:t>III</w:t>
            </w:r>
            <w:r w:rsidR="00556445">
              <w:rPr>
                <w:rFonts w:ascii="Arial" w:hAnsi="Arial" w:cs="Arial"/>
                <w:b/>
                <w:bCs/>
                <w:i/>
                <w:iCs/>
                <w:sz w:val="18"/>
                <w:szCs w:val="18"/>
                <w:lang w:val="hr-HR" w:eastAsia="en-US"/>
              </w:rPr>
              <w:t>.</w:t>
            </w:r>
            <w:r w:rsidRPr="00965A9F">
              <w:rPr>
                <w:rFonts w:ascii="Arial" w:hAnsi="Arial" w:cs="Arial"/>
                <w:b/>
                <w:bCs/>
                <w:i/>
                <w:iCs/>
                <w:sz w:val="18"/>
                <w:szCs w:val="18"/>
                <w:lang w:val="hr-HR" w:eastAsia="en-US"/>
              </w:rPr>
              <w:t xml:space="preserve"> Tekuće donacije</w:t>
            </w:r>
            <w:r w:rsidRPr="00965A9F">
              <w:rPr>
                <w:rFonts w:ascii="Arial" w:hAnsi="Arial" w:cs="Arial"/>
                <w:b/>
                <w:bCs/>
                <w:i/>
                <w:iCs/>
                <w:sz w:val="18"/>
                <w:szCs w:val="18"/>
                <w:lang w:val="hr-HR" w:eastAsia="en-US"/>
              </w:rPr>
              <w:br/>
              <w:t xml:space="preserve"> i transferi</w:t>
            </w:r>
          </w:p>
        </w:tc>
        <w:tc>
          <w:tcPr>
            <w:tcW w:w="2150" w:type="dxa"/>
            <w:tcBorders>
              <w:top w:val="nil"/>
              <w:left w:val="nil"/>
              <w:bottom w:val="single" w:sz="8" w:space="0" w:color="auto"/>
              <w:right w:val="single" w:sz="4" w:space="0" w:color="auto"/>
            </w:tcBorders>
            <w:shd w:val="clear" w:color="000000" w:fill="FFFF99"/>
            <w:noWrap/>
            <w:vAlign w:val="bottom"/>
          </w:tcPr>
          <w:p w:rsidR="004527AD" w:rsidRPr="00965A9F" w:rsidRDefault="004527AD" w:rsidP="00824596">
            <w:pPr>
              <w:jc w:val="right"/>
              <w:rPr>
                <w:rFonts w:ascii="Arial" w:hAnsi="Arial" w:cs="Arial"/>
                <w:b/>
                <w:bCs/>
                <w:i/>
                <w:iCs/>
                <w:sz w:val="18"/>
                <w:szCs w:val="18"/>
                <w:lang w:val="hr-HR" w:eastAsia="en-US"/>
              </w:rPr>
            </w:pPr>
            <w:r w:rsidRPr="00965A9F">
              <w:rPr>
                <w:rFonts w:ascii="Arial" w:hAnsi="Arial" w:cs="Arial"/>
                <w:b/>
                <w:bCs/>
                <w:i/>
                <w:iCs/>
                <w:sz w:val="18"/>
                <w:szCs w:val="18"/>
                <w:lang w:val="hr-HR" w:eastAsia="en-US"/>
              </w:rPr>
              <w:t>1,326,042</w:t>
            </w:r>
          </w:p>
        </w:tc>
        <w:tc>
          <w:tcPr>
            <w:tcW w:w="2150" w:type="dxa"/>
            <w:tcBorders>
              <w:top w:val="nil"/>
              <w:left w:val="nil"/>
              <w:bottom w:val="single" w:sz="8" w:space="0" w:color="auto"/>
              <w:right w:val="single" w:sz="4" w:space="0" w:color="auto"/>
            </w:tcBorders>
            <w:shd w:val="clear" w:color="000000" w:fill="FFFF99"/>
            <w:noWrap/>
            <w:vAlign w:val="bottom"/>
          </w:tcPr>
          <w:p w:rsidR="004527AD" w:rsidRPr="00965A9F" w:rsidRDefault="004527AD" w:rsidP="00824596">
            <w:pPr>
              <w:jc w:val="right"/>
              <w:rPr>
                <w:rFonts w:ascii="Arial" w:hAnsi="Arial" w:cs="Arial"/>
                <w:b/>
                <w:bCs/>
                <w:i/>
                <w:iCs/>
                <w:sz w:val="18"/>
                <w:szCs w:val="18"/>
                <w:lang w:val="hr-HR" w:eastAsia="en-US"/>
              </w:rPr>
            </w:pPr>
            <w:r w:rsidRPr="00965A9F">
              <w:rPr>
                <w:rFonts w:ascii="Arial" w:hAnsi="Arial" w:cs="Arial"/>
                <w:b/>
                <w:bCs/>
                <w:i/>
                <w:iCs/>
                <w:sz w:val="18"/>
                <w:szCs w:val="18"/>
                <w:lang w:val="hr-HR" w:eastAsia="en-US"/>
              </w:rPr>
              <w:t>142,300</w:t>
            </w:r>
          </w:p>
        </w:tc>
        <w:tc>
          <w:tcPr>
            <w:tcW w:w="2150" w:type="dxa"/>
            <w:tcBorders>
              <w:top w:val="nil"/>
              <w:left w:val="nil"/>
              <w:bottom w:val="single" w:sz="8" w:space="0" w:color="auto"/>
              <w:right w:val="single" w:sz="8" w:space="0" w:color="auto"/>
            </w:tcBorders>
            <w:shd w:val="clear" w:color="000000" w:fill="FFFF99"/>
            <w:noWrap/>
            <w:vAlign w:val="bottom"/>
          </w:tcPr>
          <w:p w:rsidR="004527AD" w:rsidRPr="00965A9F" w:rsidRDefault="004527AD" w:rsidP="00824596">
            <w:pPr>
              <w:jc w:val="right"/>
              <w:rPr>
                <w:rFonts w:ascii="Arial" w:hAnsi="Arial" w:cs="Arial"/>
                <w:b/>
                <w:bCs/>
                <w:i/>
                <w:iCs/>
                <w:sz w:val="18"/>
                <w:szCs w:val="18"/>
                <w:lang w:val="hr-HR" w:eastAsia="en-US"/>
              </w:rPr>
            </w:pPr>
            <w:r w:rsidRPr="00965A9F">
              <w:rPr>
                <w:rFonts w:ascii="Arial" w:hAnsi="Arial" w:cs="Arial"/>
                <w:b/>
                <w:bCs/>
                <w:i/>
                <w:iCs/>
                <w:sz w:val="18"/>
                <w:szCs w:val="18"/>
                <w:lang w:val="hr-HR" w:eastAsia="en-US"/>
              </w:rPr>
              <w:t>130,350</w:t>
            </w:r>
          </w:p>
        </w:tc>
      </w:tr>
      <w:tr w:rsidR="004527AD" w:rsidRPr="00965A9F" w:rsidTr="00824596">
        <w:trPr>
          <w:trHeight w:val="552"/>
        </w:trPr>
        <w:tc>
          <w:tcPr>
            <w:tcW w:w="2616" w:type="dxa"/>
            <w:tcBorders>
              <w:top w:val="nil"/>
              <w:left w:val="single" w:sz="8" w:space="0" w:color="auto"/>
              <w:bottom w:val="single" w:sz="8" w:space="0" w:color="auto"/>
              <w:right w:val="single" w:sz="4" w:space="0" w:color="auto"/>
            </w:tcBorders>
            <w:shd w:val="clear" w:color="000000" w:fill="99CCFF"/>
            <w:vAlign w:val="bottom"/>
          </w:tcPr>
          <w:p w:rsidR="004527AD" w:rsidRPr="00965A9F" w:rsidRDefault="004527AD" w:rsidP="00824596">
            <w:pPr>
              <w:rPr>
                <w:rFonts w:ascii="Arial" w:hAnsi="Arial" w:cs="Arial"/>
                <w:b/>
                <w:bCs/>
                <w:sz w:val="18"/>
                <w:szCs w:val="18"/>
                <w:lang w:val="hr-HR" w:eastAsia="en-US"/>
              </w:rPr>
            </w:pPr>
            <w:r w:rsidRPr="00965A9F">
              <w:rPr>
                <w:rFonts w:ascii="Arial" w:hAnsi="Arial" w:cs="Arial"/>
                <w:b/>
                <w:bCs/>
                <w:sz w:val="18"/>
                <w:szCs w:val="18"/>
                <w:lang w:val="hr-HR" w:eastAsia="en-US"/>
              </w:rPr>
              <w:t>UKUPNO PRIHODI</w:t>
            </w:r>
            <w:r w:rsidRPr="00965A9F">
              <w:rPr>
                <w:rFonts w:ascii="Arial" w:hAnsi="Arial" w:cs="Arial"/>
                <w:b/>
                <w:bCs/>
                <w:sz w:val="18"/>
                <w:szCs w:val="18"/>
                <w:lang w:val="hr-HR" w:eastAsia="en-US"/>
              </w:rPr>
              <w:br/>
              <w:t xml:space="preserve"> (I+II+III)</w:t>
            </w:r>
          </w:p>
        </w:tc>
        <w:tc>
          <w:tcPr>
            <w:tcW w:w="2150" w:type="dxa"/>
            <w:tcBorders>
              <w:top w:val="nil"/>
              <w:left w:val="nil"/>
              <w:bottom w:val="single" w:sz="8" w:space="0" w:color="auto"/>
              <w:right w:val="single" w:sz="4" w:space="0" w:color="auto"/>
            </w:tcBorders>
            <w:shd w:val="clear" w:color="000000" w:fill="99CCFF"/>
            <w:noWrap/>
            <w:vAlign w:val="bottom"/>
          </w:tcPr>
          <w:p w:rsidR="004527AD" w:rsidRPr="00965A9F" w:rsidRDefault="004527AD" w:rsidP="00824596">
            <w:pPr>
              <w:jc w:val="right"/>
              <w:rPr>
                <w:rFonts w:ascii="Arial" w:hAnsi="Arial" w:cs="Arial"/>
                <w:b/>
                <w:bCs/>
                <w:sz w:val="18"/>
                <w:szCs w:val="18"/>
                <w:lang w:val="hr-HR" w:eastAsia="en-US"/>
              </w:rPr>
            </w:pPr>
            <w:r w:rsidRPr="00965A9F">
              <w:rPr>
                <w:rFonts w:ascii="Arial" w:hAnsi="Arial" w:cs="Arial"/>
                <w:b/>
                <w:bCs/>
                <w:sz w:val="18"/>
                <w:szCs w:val="18"/>
                <w:lang w:val="hr-HR" w:eastAsia="en-US"/>
              </w:rPr>
              <w:t>293,059,405</w:t>
            </w:r>
          </w:p>
        </w:tc>
        <w:tc>
          <w:tcPr>
            <w:tcW w:w="2150" w:type="dxa"/>
            <w:tcBorders>
              <w:top w:val="nil"/>
              <w:left w:val="nil"/>
              <w:bottom w:val="single" w:sz="8" w:space="0" w:color="auto"/>
              <w:right w:val="single" w:sz="4" w:space="0" w:color="auto"/>
            </w:tcBorders>
            <w:shd w:val="clear" w:color="000000" w:fill="99CCFF"/>
            <w:noWrap/>
            <w:vAlign w:val="bottom"/>
          </w:tcPr>
          <w:p w:rsidR="004527AD" w:rsidRPr="00965A9F" w:rsidRDefault="004527AD" w:rsidP="00824596">
            <w:pPr>
              <w:jc w:val="right"/>
              <w:rPr>
                <w:rFonts w:ascii="Arial" w:hAnsi="Arial" w:cs="Arial"/>
                <w:b/>
                <w:bCs/>
                <w:sz w:val="18"/>
                <w:szCs w:val="18"/>
                <w:lang w:val="hr-HR" w:eastAsia="en-US"/>
              </w:rPr>
            </w:pPr>
            <w:r w:rsidRPr="00965A9F">
              <w:rPr>
                <w:rFonts w:ascii="Arial" w:hAnsi="Arial" w:cs="Arial"/>
                <w:b/>
                <w:bCs/>
                <w:sz w:val="18"/>
                <w:szCs w:val="18"/>
                <w:lang w:val="hr-HR" w:eastAsia="en-US"/>
              </w:rPr>
              <w:t>320,717,070</w:t>
            </w:r>
          </w:p>
        </w:tc>
        <w:tc>
          <w:tcPr>
            <w:tcW w:w="2150" w:type="dxa"/>
            <w:tcBorders>
              <w:top w:val="nil"/>
              <w:left w:val="nil"/>
              <w:bottom w:val="single" w:sz="8" w:space="0" w:color="auto"/>
              <w:right w:val="single" w:sz="8" w:space="0" w:color="auto"/>
            </w:tcBorders>
            <w:shd w:val="clear" w:color="000000" w:fill="99CCFF"/>
            <w:noWrap/>
            <w:vAlign w:val="bottom"/>
          </w:tcPr>
          <w:p w:rsidR="004527AD" w:rsidRPr="00965A9F" w:rsidRDefault="004527AD" w:rsidP="00824596">
            <w:pPr>
              <w:jc w:val="right"/>
              <w:rPr>
                <w:rFonts w:ascii="Arial" w:hAnsi="Arial" w:cs="Arial"/>
                <w:b/>
                <w:bCs/>
                <w:sz w:val="18"/>
                <w:szCs w:val="18"/>
                <w:lang w:val="hr-HR" w:eastAsia="en-US"/>
              </w:rPr>
            </w:pPr>
            <w:r w:rsidRPr="00965A9F">
              <w:rPr>
                <w:rFonts w:ascii="Arial" w:hAnsi="Arial" w:cs="Arial"/>
                <w:b/>
                <w:bCs/>
                <w:sz w:val="18"/>
                <w:szCs w:val="18"/>
                <w:lang w:val="hr-HR" w:eastAsia="en-US"/>
              </w:rPr>
              <w:t>351,870,735</w:t>
            </w:r>
          </w:p>
        </w:tc>
      </w:tr>
      <w:tr w:rsidR="004527AD" w:rsidRPr="00965A9F" w:rsidTr="00824596">
        <w:trPr>
          <w:trHeight w:val="400"/>
        </w:trPr>
        <w:tc>
          <w:tcPr>
            <w:tcW w:w="2616" w:type="dxa"/>
            <w:tcBorders>
              <w:top w:val="nil"/>
              <w:left w:val="single" w:sz="8" w:space="0" w:color="auto"/>
              <w:bottom w:val="nil"/>
              <w:right w:val="single" w:sz="4" w:space="0" w:color="auto"/>
            </w:tcBorders>
            <w:shd w:val="clear" w:color="000000" w:fill="FFFF99"/>
            <w:noWrap/>
            <w:vAlign w:val="bottom"/>
          </w:tcPr>
          <w:p w:rsidR="004527AD" w:rsidRPr="00965A9F" w:rsidRDefault="004527AD" w:rsidP="00824596">
            <w:pPr>
              <w:rPr>
                <w:rFonts w:ascii="Arial" w:hAnsi="Arial" w:cs="Arial"/>
                <w:b/>
                <w:bCs/>
                <w:i/>
                <w:iCs/>
                <w:sz w:val="18"/>
                <w:szCs w:val="18"/>
                <w:lang w:val="hr-HR" w:eastAsia="en-US"/>
              </w:rPr>
            </w:pPr>
            <w:r w:rsidRPr="00965A9F">
              <w:rPr>
                <w:rFonts w:ascii="Arial" w:hAnsi="Arial" w:cs="Arial"/>
                <w:b/>
                <w:bCs/>
                <w:i/>
                <w:iCs/>
                <w:sz w:val="18"/>
                <w:szCs w:val="18"/>
                <w:lang w:val="hr-HR" w:eastAsia="en-US"/>
              </w:rPr>
              <w:t>IV</w:t>
            </w:r>
            <w:r w:rsidR="00556445">
              <w:rPr>
                <w:rFonts w:ascii="Arial" w:hAnsi="Arial" w:cs="Arial"/>
                <w:b/>
                <w:bCs/>
                <w:i/>
                <w:iCs/>
                <w:sz w:val="18"/>
                <w:szCs w:val="18"/>
                <w:lang w:val="hr-HR" w:eastAsia="en-US"/>
              </w:rPr>
              <w:t>.</w:t>
            </w:r>
            <w:r w:rsidRPr="00965A9F">
              <w:rPr>
                <w:rFonts w:ascii="Arial" w:hAnsi="Arial" w:cs="Arial"/>
                <w:b/>
                <w:bCs/>
                <w:i/>
                <w:iCs/>
                <w:sz w:val="18"/>
                <w:szCs w:val="18"/>
                <w:lang w:val="hr-HR" w:eastAsia="en-US"/>
              </w:rPr>
              <w:t xml:space="preserve"> FINANSIRANJE</w:t>
            </w:r>
          </w:p>
        </w:tc>
        <w:tc>
          <w:tcPr>
            <w:tcW w:w="2150" w:type="dxa"/>
            <w:tcBorders>
              <w:top w:val="nil"/>
              <w:left w:val="nil"/>
              <w:bottom w:val="nil"/>
              <w:right w:val="single" w:sz="4" w:space="0" w:color="auto"/>
            </w:tcBorders>
            <w:shd w:val="clear" w:color="000000" w:fill="FFFF99"/>
            <w:noWrap/>
            <w:vAlign w:val="bottom"/>
          </w:tcPr>
          <w:p w:rsidR="004527AD" w:rsidRPr="00965A9F" w:rsidRDefault="004527AD" w:rsidP="00824596">
            <w:pPr>
              <w:jc w:val="right"/>
              <w:rPr>
                <w:rFonts w:ascii="Arial" w:hAnsi="Arial" w:cs="Arial"/>
                <w:b/>
                <w:bCs/>
                <w:i/>
                <w:iCs/>
                <w:sz w:val="18"/>
                <w:szCs w:val="18"/>
                <w:lang w:val="hr-HR" w:eastAsia="en-US"/>
              </w:rPr>
            </w:pPr>
            <w:r w:rsidRPr="00965A9F">
              <w:rPr>
                <w:rFonts w:ascii="Arial" w:hAnsi="Arial" w:cs="Arial"/>
                <w:b/>
                <w:bCs/>
                <w:i/>
                <w:iCs/>
                <w:sz w:val="18"/>
                <w:szCs w:val="18"/>
                <w:lang w:val="hr-HR" w:eastAsia="en-US"/>
              </w:rPr>
              <w:t>43,462,977</w:t>
            </w:r>
          </w:p>
        </w:tc>
        <w:tc>
          <w:tcPr>
            <w:tcW w:w="2150" w:type="dxa"/>
            <w:tcBorders>
              <w:top w:val="nil"/>
              <w:left w:val="nil"/>
              <w:bottom w:val="nil"/>
              <w:right w:val="single" w:sz="4" w:space="0" w:color="auto"/>
            </w:tcBorders>
            <w:shd w:val="clear" w:color="000000" w:fill="FFFF99"/>
            <w:noWrap/>
            <w:vAlign w:val="bottom"/>
          </w:tcPr>
          <w:p w:rsidR="004527AD" w:rsidRPr="00965A9F" w:rsidRDefault="004527AD" w:rsidP="00824596">
            <w:pPr>
              <w:jc w:val="right"/>
              <w:rPr>
                <w:rFonts w:ascii="Arial" w:hAnsi="Arial" w:cs="Arial"/>
                <w:b/>
                <w:bCs/>
                <w:i/>
                <w:iCs/>
                <w:sz w:val="18"/>
                <w:szCs w:val="18"/>
                <w:lang w:val="hr-HR" w:eastAsia="en-US"/>
              </w:rPr>
            </w:pPr>
            <w:r w:rsidRPr="00965A9F">
              <w:rPr>
                <w:rFonts w:ascii="Arial" w:hAnsi="Arial" w:cs="Arial"/>
                <w:b/>
                <w:bCs/>
                <w:i/>
                <w:iCs/>
                <w:sz w:val="18"/>
                <w:szCs w:val="18"/>
                <w:lang w:val="hr-HR" w:eastAsia="en-US"/>
              </w:rPr>
              <w:t>137,427,862</w:t>
            </w:r>
          </w:p>
        </w:tc>
        <w:tc>
          <w:tcPr>
            <w:tcW w:w="2150" w:type="dxa"/>
            <w:tcBorders>
              <w:top w:val="nil"/>
              <w:left w:val="nil"/>
              <w:bottom w:val="nil"/>
              <w:right w:val="single" w:sz="8" w:space="0" w:color="auto"/>
            </w:tcBorders>
            <w:shd w:val="clear" w:color="000000" w:fill="FFFF99"/>
            <w:noWrap/>
            <w:vAlign w:val="bottom"/>
          </w:tcPr>
          <w:p w:rsidR="004527AD" w:rsidRPr="00965A9F" w:rsidRDefault="004527AD" w:rsidP="00824596">
            <w:pPr>
              <w:jc w:val="right"/>
              <w:rPr>
                <w:rFonts w:ascii="Arial" w:hAnsi="Arial" w:cs="Arial"/>
                <w:b/>
                <w:bCs/>
                <w:i/>
                <w:iCs/>
                <w:sz w:val="18"/>
                <w:szCs w:val="18"/>
                <w:lang w:val="hr-HR" w:eastAsia="en-US"/>
              </w:rPr>
            </w:pPr>
            <w:r w:rsidRPr="00965A9F">
              <w:rPr>
                <w:rFonts w:ascii="Arial" w:hAnsi="Arial" w:cs="Arial"/>
                <w:b/>
                <w:bCs/>
                <w:i/>
                <w:iCs/>
                <w:sz w:val="18"/>
                <w:szCs w:val="18"/>
                <w:lang w:val="hr-HR" w:eastAsia="en-US"/>
              </w:rPr>
              <w:t>6,725,904</w:t>
            </w:r>
          </w:p>
        </w:tc>
      </w:tr>
      <w:tr w:rsidR="004527AD" w:rsidRPr="00965A9F" w:rsidTr="00824596">
        <w:trPr>
          <w:trHeight w:val="836"/>
        </w:trPr>
        <w:tc>
          <w:tcPr>
            <w:tcW w:w="2616" w:type="dxa"/>
            <w:tcBorders>
              <w:top w:val="single" w:sz="8" w:space="0" w:color="auto"/>
              <w:left w:val="single" w:sz="8" w:space="0" w:color="auto"/>
              <w:bottom w:val="single" w:sz="8" w:space="0" w:color="auto"/>
              <w:right w:val="single" w:sz="4" w:space="0" w:color="auto"/>
            </w:tcBorders>
            <w:shd w:val="clear" w:color="000000" w:fill="99CCFF"/>
            <w:vAlign w:val="bottom"/>
          </w:tcPr>
          <w:p w:rsidR="004527AD" w:rsidRPr="00965A9F" w:rsidRDefault="004527AD" w:rsidP="00824596">
            <w:pPr>
              <w:rPr>
                <w:rFonts w:ascii="Arial" w:hAnsi="Arial" w:cs="Arial"/>
                <w:b/>
                <w:bCs/>
                <w:sz w:val="18"/>
                <w:szCs w:val="18"/>
                <w:lang w:val="hr-HR" w:eastAsia="en-US"/>
              </w:rPr>
            </w:pPr>
            <w:r w:rsidRPr="00965A9F">
              <w:rPr>
                <w:rFonts w:ascii="Arial" w:hAnsi="Arial" w:cs="Arial"/>
                <w:b/>
                <w:bCs/>
                <w:sz w:val="18"/>
                <w:szCs w:val="18"/>
                <w:lang w:val="hr-HR" w:eastAsia="en-US"/>
              </w:rPr>
              <w:t>UKUPNO PRIHODI I FINANSIRANJE</w:t>
            </w:r>
            <w:r w:rsidRPr="00965A9F">
              <w:rPr>
                <w:rFonts w:ascii="Arial" w:hAnsi="Arial" w:cs="Arial"/>
                <w:b/>
                <w:bCs/>
                <w:sz w:val="18"/>
                <w:szCs w:val="18"/>
                <w:lang w:val="hr-HR" w:eastAsia="en-US"/>
              </w:rPr>
              <w:br/>
              <w:t xml:space="preserve"> (I+II+III+IV)</w:t>
            </w:r>
          </w:p>
        </w:tc>
        <w:tc>
          <w:tcPr>
            <w:tcW w:w="2150" w:type="dxa"/>
            <w:tcBorders>
              <w:top w:val="single" w:sz="8" w:space="0" w:color="auto"/>
              <w:left w:val="nil"/>
              <w:bottom w:val="single" w:sz="8" w:space="0" w:color="auto"/>
              <w:right w:val="single" w:sz="4" w:space="0" w:color="auto"/>
            </w:tcBorders>
            <w:shd w:val="clear" w:color="000000" w:fill="99CCFF"/>
            <w:noWrap/>
            <w:vAlign w:val="bottom"/>
          </w:tcPr>
          <w:p w:rsidR="004527AD" w:rsidRPr="00965A9F" w:rsidRDefault="004527AD" w:rsidP="00824596">
            <w:pPr>
              <w:jc w:val="right"/>
              <w:rPr>
                <w:rFonts w:ascii="Arial" w:hAnsi="Arial" w:cs="Arial"/>
                <w:b/>
                <w:bCs/>
                <w:sz w:val="18"/>
                <w:szCs w:val="18"/>
                <w:lang w:val="hr-HR" w:eastAsia="en-US"/>
              </w:rPr>
            </w:pPr>
            <w:r w:rsidRPr="00965A9F">
              <w:rPr>
                <w:rFonts w:ascii="Arial" w:hAnsi="Arial" w:cs="Arial"/>
                <w:b/>
                <w:bCs/>
                <w:sz w:val="18"/>
                <w:szCs w:val="18"/>
                <w:lang w:val="hr-HR" w:eastAsia="en-US"/>
              </w:rPr>
              <w:t>336,522,382</w:t>
            </w:r>
          </w:p>
        </w:tc>
        <w:tc>
          <w:tcPr>
            <w:tcW w:w="2150" w:type="dxa"/>
            <w:tcBorders>
              <w:top w:val="single" w:sz="8" w:space="0" w:color="auto"/>
              <w:left w:val="nil"/>
              <w:bottom w:val="single" w:sz="8" w:space="0" w:color="auto"/>
              <w:right w:val="single" w:sz="4" w:space="0" w:color="auto"/>
            </w:tcBorders>
            <w:shd w:val="clear" w:color="000000" w:fill="99CCFF"/>
            <w:noWrap/>
            <w:vAlign w:val="bottom"/>
          </w:tcPr>
          <w:p w:rsidR="004527AD" w:rsidRPr="00965A9F" w:rsidRDefault="004527AD" w:rsidP="00824596">
            <w:pPr>
              <w:jc w:val="right"/>
              <w:rPr>
                <w:rFonts w:ascii="Arial" w:hAnsi="Arial" w:cs="Arial"/>
                <w:b/>
                <w:bCs/>
                <w:sz w:val="18"/>
                <w:szCs w:val="18"/>
                <w:lang w:val="hr-HR" w:eastAsia="en-US"/>
              </w:rPr>
            </w:pPr>
            <w:r w:rsidRPr="00965A9F">
              <w:rPr>
                <w:rFonts w:ascii="Arial" w:hAnsi="Arial" w:cs="Arial"/>
                <w:b/>
                <w:bCs/>
                <w:sz w:val="18"/>
                <w:szCs w:val="18"/>
                <w:lang w:val="hr-HR" w:eastAsia="en-US"/>
              </w:rPr>
              <w:t>458,144,932</w:t>
            </w:r>
          </w:p>
        </w:tc>
        <w:tc>
          <w:tcPr>
            <w:tcW w:w="2150" w:type="dxa"/>
            <w:tcBorders>
              <w:top w:val="single" w:sz="8" w:space="0" w:color="auto"/>
              <w:left w:val="nil"/>
              <w:bottom w:val="single" w:sz="8" w:space="0" w:color="auto"/>
              <w:right w:val="single" w:sz="8" w:space="0" w:color="auto"/>
            </w:tcBorders>
            <w:shd w:val="clear" w:color="000000" w:fill="99CCFF"/>
            <w:noWrap/>
            <w:vAlign w:val="bottom"/>
          </w:tcPr>
          <w:p w:rsidR="004527AD" w:rsidRPr="00965A9F" w:rsidRDefault="004527AD" w:rsidP="00824596">
            <w:pPr>
              <w:jc w:val="right"/>
              <w:rPr>
                <w:rFonts w:ascii="Arial" w:hAnsi="Arial" w:cs="Arial"/>
                <w:b/>
                <w:bCs/>
                <w:sz w:val="18"/>
                <w:szCs w:val="18"/>
                <w:lang w:val="hr-HR" w:eastAsia="en-US"/>
              </w:rPr>
            </w:pPr>
            <w:r w:rsidRPr="00965A9F">
              <w:rPr>
                <w:rFonts w:ascii="Arial" w:hAnsi="Arial" w:cs="Arial"/>
                <w:b/>
                <w:bCs/>
                <w:sz w:val="18"/>
                <w:szCs w:val="18"/>
                <w:lang w:val="hr-HR" w:eastAsia="en-US"/>
              </w:rPr>
              <w:t>358,596,639</w:t>
            </w:r>
          </w:p>
        </w:tc>
      </w:tr>
    </w:tbl>
    <w:p w:rsidR="004527AD" w:rsidRPr="00965A9F" w:rsidRDefault="004527AD" w:rsidP="002522E3">
      <w:pPr>
        <w:jc w:val="both"/>
        <w:rPr>
          <w:bCs/>
          <w:lang w:val="hr-HR"/>
        </w:rPr>
      </w:pPr>
      <w:r w:rsidRPr="00965A9F">
        <w:rPr>
          <w:bCs/>
          <w:lang w:val="hr-HR"/>
        </w:rPr>
        <w:t xml:space="preserve">Analitička projekcija prihoda budžeta Brčko distrikta BiH za 2025. godinu prikazana je u Tabeli 15.  </w:t>
      </w:r>
    </w:p>
    <w:p w:rsidR="004527AD" w:rsidRPr="00965A9F" w:rsidRDefault="004527AD" w:rsidP="002522E3">
      <w:pPr>
        <w:pStyle w:val="Heading4"/>
        <w:rPr>
          <w:lang w:val="hr-HR"/>
        </w:rPr>
      </w:pPr>
    </w:p>
    <w:p w:rsidR="004527AD" w:rsidRPr="00965A9F" w:rsidRDefault="004527AD" w:rsidP="0068399E">
      <w:pPr>
        <w:rPr>
          <w:lang w:val="hr-HR" w:eastAsia="en-US"/>
        </w:rPr>
      </w:pPr>
    </w:p>
    <w:p w:rsidR="004527AD" w:rsidRPr="00965A9F" w:rsidRDefault="004527AD" w:rsidP="0068399E">
      <w:pPr>
        <w:rPr>
          <w:lang w:val="hr-HR" w:eastAsia="en-US"/>
        </w:rPr>
      </w:pPr>
    </w:p>
    <w:p w:rsidR="004527AD" w:rsidRPr="00965A9F" w:rsidRDefault="004527AD" w:rsidP="002522E3">
      <w:pPr>
        <w:pStyle w:val="Heading3"/>
        <w:rPr>
          <w:lang w:val="hr-HR"/>
        </w:rPr>
      </w:pPr>
      <w:bookmarkStart w:id="125" w:name="_Toc174092833"/>
      <w:r w:rsidRPr="00965A9F">
        <w:rPr>
          <w:lang w:val="hr-HR"/>
        </w:rPr>
        <w:lastRenderedPageBreak/>
        <w:t>OCJENA RIZIKA</w:t>
      </w:r>
      <w:bookmarkEnd w:id="125"/>
      <w:r w:rsidRPr="00965A9F">
        <w:rPr>
          <w:lang w:val="hr-HR"/>
        </w:rPr>
        <w:t xml:space="preserve"> </w:t>
      </w:r>
    </w:p>
    <w:p w:rsidR="004527AD" w:rsidRPr="00965A9F" w:rsidRDefault="004527AD" w:rsidP="002522E3">
      <w:pPr>
        <w:jc w:val="both"/>
        <w:rPr>
          <w:b/>
          <w:lang w:val="hr-HR"/>
        </w:rPr>
      </w:pPr>
    </w:p>
    <w:p w:rsidR="004527AD" w:rsidRPr="00965A9F" w:rsidRDefault="004527AD" w:rsidP="002522E3">
      <w:pPr>
        <w:jc w:val="both"/>
        <w:rPr>
          <w:lang w:val="hr-HR"/>
        </w:rPr>
      </w:pPr>
      <w:r w:rsidRPr="00965A9F">
        <w:rPr>
          <w:lang w:val="hr-HR"/>
        </w:rPr>
        <w:t xml:space="preserve">Najveći rizik planiranja prihoda budžeta Brčko distrikta BiH je planiranje naplate indirektnih poreza kojom upravlja Uprava za indirektno oporezivanje BiH. Navedeni rizik </w:t>
      </w:r>
      <w:proofErr w:type="spellStart"/>
      <w:r w:rsidRPr="00965A9F">
        <w:rPr>
          <w:lang w:val="hr-HR"/>
        </w:rPr>
        <w:t>proizilazi</w:t>
      </w:r>
      <w:proofErr w:type="spellEnd"/>
      <w:r w:rsidRPr="00965A9F">
        <w:rPr>
          <w:lang w:val="hr-HR"/>
        </w:rPr>
        <w:t xml:space="preserve"> iz značajne zastupljenosti indirektnih poreza u ukupnim prihodima Brčko distrikta BiH (u 2025. godini 83,74%). </w:t>
      </w:r>
    </w:p>
    <w:p w:rsidR="004527AD" w:rsidRPr="00965A9F" w:rsidRDefault="004527AD" w:rsidP="002522E3">
      <w:pPr>
        <w:jc w:val="both"/>
        <w:rPr>
          <w:lang w:val="hr-HR"/>
        </w:rPr>
      </w:pPr>
    </w:p>
    <w:p w:rsidR="004527AD" w:rsidRPr="00965A9F" w:rsidRDefault="004527AD" w:rsidP="002522E3">
      <w:pPr>
        <w:jc w:val="both"/>
        <w:rPr>
          <w:bCs/>
          <w:lang w:val="hr-HR"/>
        </w:rPr>
      </w:pPr>
      <w:r w:rsidRPr="00965A9F">
        <w:rPr>
          <w:lang w:val="hr-HR"/>
        </w:rPr>
        <w:t>U tabeli 14. se vidi procentualno učešće pojedinih vrsta prihoda u ukupno ostvarenim prihodima Brčko distrikta BiH od 2017. do 2023. godine, planu za 2024. godinu, kao i u procjeni za 2025. godinu.</w:t>
      </w:r>
    </w:p>
    <w:p w:rsidR="004527AD" w:rsidRPr="00965A9F" w:rsidRDefault="004527AD" w:rsidP="002522E3">
      <w:pPr>
        <w:rPr>
          <w:b/>
          <w:bCs/>
          <w:sz w:val="22"/>
          <w:szCs w:val="22"/>
          <w:lang w:val="hr-HR"/>
        </w:rPr>
      </w:pPr>
    </w:p>
    <w:p w:rsidR="004527AD" w:rsidRPr="00965A9F" w:rsidRDefault="004527AD" w:rsidP="002522E3">
      <w:pPr>
        <w:rPr>
          <w:b/>
          <w:bCs/>
          <w:sz w:val="22"/>
          <w:szCs w:val="22"/>
          <w:lang w:val="hr-HR"/>
        </w:rPr>
      </w:pPr>
    </w:p>
    <w:p w:rsidR="004527AD" w:rsidRPr="00965A9F" w:rsidRDefault="004527AD" w:rsidP="002522E3">
      <w:pPr>
        <w:rPr>
          <w:b/>
          <w:bCs/>
          <w:sz w:val="22"/>
          <w:szCs w:val="22"/>
          <w:lang w:val="hr-HR"/>
        </w:rPr>
      </w:pPr>
      <w:r w:rsidRPr="00965A9F">
        <w:rPr>
          <w:b/>
          <w:bCs/>
          <w:sz w:val="22"/>
          <w:szCs w:val="22"/>
          <w:lang w:val="hr-HR"/>
        </w:rPr>
        <w:t>Tabela 14. Struktura procentualnog učešća prihoda Brčko distrik</w:t>
      </w:r>
      <w:r w:rsidR="00556445">
        <w:rPr>
          <w:b/>
          <w:bCs/>
          <w:sz w:val="22"/>
          <w:szCs w:val="22"/>
          <w:lang w:val="hr-HR"/>
        </w:rPr>
        <w:t>t</w:t>
      </w:r>
      <w:r w:rsidRPr="00965A9F">
        <w:rPr>
          <w:b/>
          <w:bCs/>
          <w:sz w:val="22"/>
          <w:szCs w:val="22"/>
          <w:lang w:val="hr-HR"/>
        </w:rPr>
        <w:t>a BiH u periodu 2017-2025. godine</w:t>
      </w:r>
    </w:p>
    <w:tbl>
      <w:tblPr>
        <w:tblW w:w="9492" w:type="dxa"/>
        <w:tblInd w:w="93" w:type="dxa"/>
        <w:tblLook w:val="00A0" w:firstRow="1" w:lastRow="0" w:firstColumn="1" w:lastColumn="0" w:noHBand="0" w:noVBand="0"/>
      </w:tblPr>
      <w:tblGrid>
        <w:gridCol w:w="1687"/>
        <w:gridCol w:w="1561"/>
        <w:gridCol w:w="1561"/>
        <w:gridCol w:w="1561"/>
        <w:gridCol w:w="1561"/>
        <w:gridCol w:w="1561"/>
      </w:tblGrid>
      <w:tr w:rsidR="004527AD" w:rsidRPr="00965A9F" w:rsidTr="00A573AC">
        <w:trPr>
          <w:trHeight w:val="876"/>
        </w:trPr>
        <w:tc>
          <w:tcPr>
            <w:tcW w:w="1687" w:type="dxa"/>
            <w:tcBorders>
              <w:top w:val="single" w:sz="8" w:space="0" w:color="auto"/>
              <w:left w:val="single" w:sz="8" w:space="0" w:color="auto"/>
              <w:bottom w:val="single" w:sz="8" w:space="0" w:color="auto"/>
              <w:right w:val="single" w:sz="4" w:space="0" w:color="auto"/>
            </w:tcBorders>
            <w:shd w:val="clear" w:color="000000" w:fill="99CCFF"/>
            <w:noWrap/>
            <w:vAlign w:val="center"/>
          </w:tcPr>
          <w:p w:rsidR="004527AD" w:rsidRPr="00965A9F" w:rsidRDefault="004527AD" w:rsidP="00A573AC">
            <w:pPr>
              <w:jc w:val="center"/>
              <w:rPr>
                <w:rFonts w:ascii="Arial" w:hAnsi="Arial" w:cs="Arial"/>
                <w:b/>
                <w:bCs/>
                <w:sz w:val="20"/>
                <w:szCs w:val="20"/>
                <w:lang w:val="hr-HR" w:eastAsia="en-US"/>
              </w:rPr>
            </w:pPr>
            <w:r w:rsidRPr="00965A9F">
              <w:rPr>
                <w:rFonts w:ascii="Arial" w:hAnsi="Arial" w:cs="Arial"/>
                <w:b/>
                <w:bCs/>
                <w:sz w:val="20"/>
                <w:szCs w:val="20"/>
                <w:lang w:val="hr-HR" w:eastAsia="en-US"/>
              </w:rPr>
              <w:t>Godina</w:t>
            </w:r>
          </w:p>
        </w:tc>
        <w:tc>
          <w:tcPr>
            <w:tcW w:w="1561" w:type="dxa"/>
            <w:tcBorders>
              <w:top w:val="single" w:sz="8" w:space="0" w:color="auto"/>
              <w:left w:val="nil"/>
              <w:bottom w:val="single" w:sz="8" w:space="0" w:color="auto"/>
              <w:right w:val="single" w:sz="4" w:space="0" w:color="auto"/>
            </w:tcBorders>
            <w:shd w:val="clear" w:color="000000" w:fill="99CCFF"/>
            <w:vAlign w:val="center"/>
          </w:tcPr>
          <w:p w:rsidR="004527AD" w:rsidRPr="00965A9F" w:rsidRDefault="004527AD" w:rsidP="00A573AC">
            <w:pPr>
              <w:jc w:val="center"/>
              <w:rPr>
                <w:rFonts w:ascii="Arial" w:hAnsi="Arial" w:cs="Arial"/>
                <w:b/>
                <w:bCs/>
                <w:sz w:val="20"/>
                <w:szCs w:val="20"/>
                <w:lang w:val="hr-HR" w:eastAsia="en-US"/>
              </w:rPr>
            </w:pPr>
            <w:r w:rsidRPr="00965A9F">
              <w:rPr>
                <w:rFonts w:ascii="Arial" w:hAnsi="Arial" w:cs="Arial"/>
                <w:b/>
                <w:bCs/>
                <w:sz w:val="20"/>
                <w:szCs w:val="20"/>
                <w:lang w:val="hr-HR" w:eastAsia="en-US"/>
              </w:rPr>
              <w:t>Direktni</w:t>
            </w:r>
            <w:r w:rsidRPr="00965A9F">
              <w:rPr>
                <w:rFonts w:ascii="Arial" w:hAnsi="Arial" w:cs="Arial"/>
                <w:b/>
                <w:bCs/>
                <w:sz w:val="20"/>
                <w:szCs w:val="20"/>
                <w:lang w:val="hr-HR" w:eastAsia="en-US"/>
              </w:rPr>
              <w:br/>
              <w:t xml:space="preserve"> porezi</w:t>
            </w:r>
          </w:p>
        </w:tc>
        <w:tc>
          <w:tcPr>
            <w:tcW w:w="1561" w:type="dxa"/>
            <w:tcBorders>
              <w:top w:val="single" w:sz="8" w:space="0" w:color="auto"/>
              <w:left w:val="nil"/>
              <w:bottom w:val="single" w:sz="8" w:space="0" w:color="auto"/>
              <w:right w:val="single" w:sz="4" w:space="0" w:color="auto"/>
            </w:tcBorders>
            <w:shd w:val="clear" w:color="000000" w:fill="99CCFF"/>
            <w:vAlign w:val="center"/>
          </w:tcPr>
          <w:p w:rsidR="004527AD" w:rsidRPr="00965A9F" w:rsidRDefault="004527AD" w:rsidP="00A573AC">
            <w:pPr>
              <w:jc w:val="center"/>
              <w:rPr>
                <w:rFonts w:ascii="Arial" w:hAnsi="Arial" w:cs="Arial"/>
                <w:b/>
                <w:bCs/>
                <w:sz w:val="20"/>
                <w:szCs w:val="20"/>
                <w:lang w:val="hr-HR" w:eastAsia="en-US"/>
              </w:rPr>
            </w:pPr>
            <w:r w:rsidRPr="00965A9F">
              <w:rPr>
                <w:rFonts w:ascii="Arial" w:hAnsi="Arial" w:cs="Arial"/>
                <w:b/>
                <w:bCs/>
                <w:sz w:val="20"/>
                <w:szCs w:val="20"/>
                <w:lang w:val="hr-HR" w:eastAsia="en-US"/>
              </w:rPr>
              <w:t xml:space="preserve">Indirektni </w:t>
            </w:r>
            <w:r w:rsidRPr="00965A9F">
              <w:rPr>
                <w:rFonts w:ascii="Arial" w:hAnsi="Arial" w:cs="Arial"/>
                <w:b/>
                <w:bCs/>
                <w:sz w:val="20"/>
                <w:szCs w:val="20"/>
                <w:lang w:val="hr-HR" w:eastAsia="en-US"/>
              </w:rPr>
              <w:br/>
              <w:t>porezi</w:t>
            </w:r>
          </w:p>
        </w:tc>
        <w:tc>
          <w:tcPr>
            <w:tcW w:w="1561" w:type="dxa"/>
            <w:tcBorders>
              <w:top w:val="single" w:sz="8" w:space="0" w:color="auto"/>
              <w:left w:val="nil"/>
              <w:bottom w:val="single" w:sz="8" w:space="0" w:color="auto"/>
              <w:right w:val="single" w:sz="4" w:space="0" w:color="auto"/>
            </w:tcBorders>
            <w:shd w:val="clear" w:color="000000" w:fill="99CCFF"/>
            <w:vAlign w:val="center"/>
          </w:tcPr>
          <w:p w:rsidR="004527AD" w:rsidRPr="00965A9F" w:rsidRDefault="004527AD" w:rsidP="00A573AC">
            <w:pPr>
              <w:jc w:val="center"/>
              <w:rPr>
                <w:rFonts w:ascii="Arial" w:hAnsi="Arial" w:cs="Arial"/>
                <w:b/>
                <w:bCs/>
                <w:sz w:val="20"/>
                <w:szCs w:val="20"/>
                <w:lang w:val="hr-HR" w:eastAsia="en-US"/>
              </w:rPr>
            </w:pPr>
            <w:r w:rsidRPr="00965A9F">
              <w:rPr>
                <w:rFonts w:ascii="Arial" w:hAnsi="Arial" w:cs="Arial"/>
                <w:b/>
                <w:bCs/>
                <w:sz w:val="20"/>
                <w:szCs w:val="20"/>
                <w:lang w:val="hr-HR" w:eastAsia="en-US"/>
              </w:rPr>
              <w:t>Ne</w:t>
            </w:r>
            <w:r w:rsidR="00965A9F">
              <w:rPr>
                <w:rFonts w:ascii="Arial" w:hAnsi="Arial" w:cs="Arial"/>
                <w:b/>
                <w:bCs/>
                <w:sz w:val="20"/>
                <w:szCs w:val="20"/>
                <w:lang w:val="hr-HR" w:eastAsia="en-US"/>
              </w:rPr>
              <w:t>porezn</w:t>
            </w:r>
            <w:r w:rsidRPr="00965A9F">
              <w:rPr>
                <w:rFonts w:ascii="Arial" w:hAnsi="Arial" w:cs="Arial"/>
                <w:b/>
                <w:bCs/>
                <w:sz w:val="20"/>
                <w:szCs w:val="20"/>
                <w:lang w:val="hr-HR" w:eastAsia="en-US"/>
              </w:rPr>
              <w:t xml:space="preserve">i </w:t>
            </w:r>
            <w:r w:rsidRPr="00965A9F">
              <w:rPr>
                <w:rFonts w:ascii="Arial" w:hAnsi="Arial" w:cs="Arial"/>
                <w:b/>
                <w:bCs/>
                <w:sz w:val="20"/>
                <w:szCs w:val="20"/>
                <w:lang w:val="hr-HR" w:eastAsia="en-US"/>
              </w:rPr>
              <w:br/>
              <w:t>prihodi</w:t>
            </w:r>
          </w:p>
        </w:tc>
        <w:tc>
          <w:tcPr>
            <w:tcW w:w="1561" w:type="dxa"/>
            <w:tcBorders>
              <w:top w:val="single" w:sz="8" w:space="0" w:color="auto"/>
              <w:left w:val="nil"/>
              <w:bottom w:val="single" w:sz="8" w:space="0" w:color="auto"/>
              <w:right w:val="single" w:sz="4" w:space="0" w:color="auto"/>
            </w:tcBorders>
            <w:shd w:val="clear" w:color="000000" w:fill="99CCFF"/>
            <w:vAlign w:val="center"/>
          </w:tcPr>
          <w:p w:rsidR="004527AD" w:rsidRPr="00965A9F" w:rsidRDefault="004527AD" w:rsidP="00A573AC">
            <w:pPr>
              <w:jc w:val="center"/>
              <w:rPr>
                <w:rFonts w:ascii="Arial" w:hAnsi="Arial" w:cs="Arial"/>
                <w:b/>
                <w:bCs/>
                <w:sz w:val="20"/>
                <w:szCs w:val="20"/>
                <w:lang w:val="hr-HR" w:eastAsia="en-US"/>
              </w:rPr>
            </w:pPr>
            <w:r w:rsidRPr="00965A9F">
              <w:rPr>
                <w:rFonts w:ascii="Arial" w:hAnsi="Arial" w:cs="Arial"/>
                <w:b/>
                <w:bCs/>
                <w:sz w:val="20"/>
                <w:szCs w:val="20"/>
                <w:lang w:val="hr-HR" w:eastAsia="en-US"/>
              </w:rPr>
              <w:t>Tekuće donacije</w:t>
            </w:r>
            <w:r w:rsidRPr="00965A9F">
              <w:rPr>
                <w:rFonts w:ascii="Arial" w:hAnsi="Arial" w:cs="Arial"/>
                <w:b/>
                <w:bCs/>
                <w:sz w:val="20"/>
                <w:szCs w:val="20"/>
                <w:lang w:val="hr-HR" w:eastAsia="en-US"/>
              </w:rPr>
              <w:br/>
              <w:t xml:space="preserve"> i transferi</w:t>
            </w:r>
          </w:p>
        </w:tc>
        <w:tc>
          <w:tcPr>
            <w:tcW w:w="1561" w:type="dxa"/>
            <w:tcBorders>
              <w:top w:val="single" w:sz="8" w:space="0" w:color="auto"/>
              <w:left w:val="nil"/>
              <w:bottom w:val="single" w:sz="8" w:space="0" w:color="auto"/>
              <w:right w:val="single" w:sz="8" w:space="0" w:color="auto"/>
            </w:tcBorders>
            <w:shd w:val="clear" w:color="000000" w:fill="99CCFF"/>
            <w:vAlign w:val="center"/>
          </w:tcPr>
          <w:p w:rsidR="004527AD" w:rsidRPr="00965A9F" w:rsidRDefault="004527AD" w:rsidP="00A573AC">
            <w:pPr>
              <w:jc w:val="center"/>
              <w:rPr>
                <w:rFonts w:ascii="Arial" w:hAnsi="Arial" w:cs="Arial"/>
                <w:b/>
                <w:bCs/>
                <w:sz w:val="20"/>
                <w:szCs w:val="20"/>
                <w:lang w:val="hr-HR" w:eastAsia="en-US"/>
              </w:rPr>
            </w:pPr>
            <w:r w:rsidRPr="00965A9F">
              <w:rPr>
                <w:rFonts w:ascii="Arial" w:hAnsi="Arial" w:cs="Arial"/>
                <w:b/>
                <w:bCs/>
                <w:sz w:val="20"/>
                <w:szCs w:val="20"/>
                <w:lang w:val="hr-HR" w:eastAsia="en-US"/>
              </w:rPr>
              <w:t>Ukupno</w:t>
            </w:r>
            <w:r w:rsidRPr="00965A9F">
              <w:rPr>
                <w:rFonts w:ascii="Arial" w:hAnsi="Arial" w:cs="Arial"/>
                <w:b/>
                <w:bCs/>
                <w:sz w:val="20"/>
                <w:szCs w:val="20"/>
                <w:lang w:val="hr-HR" w:eastAsia="en-US"/>
              </w:rPr>
              <w:br/>
              <w:t>%</w:t>
            </w:r>
          </w:p>
        </w:tc>
      </w:tr>
      <w:tr w:rsidR="004527AD" w:rsidRPr="00965A9F" w:rsidTr="00A573AC">
        <w:trPr>
          <w:trHeight w:val="257"/>
        </w:trPr>
        <w:tc>
          <w:tcPr>
            <w:tcW w:w="1687" w:type="dxa"/>
            <w:tcBorders>
              <w:top w:val="nil"/>
              <w:left w:val="single" w:sz="8" w:space="0" w:color="auto"/>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2017</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12.42</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81.91</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5.67</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0.00</w:t>
            </w:r>
          </w:p>
        </w:tc>
        <w:tc>
          <w:tcPr>
            <w:tcW w:w="1561" w:type="dxa"/>
            <w:tcBorders>
              <w:top w:val="nil"/>
              <w:left w:val="nil"/>
              <w:bottom w:val="single" w:sz="4" w:space="0" w:color="auto"/>
              <w:right w:val="single" w:sz="8"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100.00</w:t>
            </w:r>
          </w:p>
        </w:tc>
      </w:tr>
      <w:tr w:rsidR="004527AD" w:rsidRPr="00965A9F" w:rsidTr="00A573AC">
        <w:trPr>
          <w:trHeight w:val="257"/>
        </w:trPr>
        <w:tc>
          <w:tcPr>
            <w:tcW w:w="1687" w:type="dxa"/>
            <w:tcBorders>
              <w:top w:val="nil"/>
              <w:left w:val="single" w:sz="8" w:space="0" w:color="auto"/>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2018</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12.81</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79.86</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7.16</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0.17</w:t>
            </w:r>
          </w:p>
        </w:tc>
        <w:tc>
          <w:tcPr>
            <w:tcW w:w="1561" w:type="dxa"/>
            <w:tcBorders>
              <w:top w:val="nil"/>
              <w:left w:val="nil"/>
              <w:bottom w:val="single" w:sz="4" w:space="0" w:color="auto"/>
              <w:right w:val="single" w:sz="8"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100.00</w:t>
            </w:r>
          </w:p>
        </w:tc>
      </w:tr>
      <w:tr w:rsidR="004527AD" w:rsidRPr="00965A9F" w:rsidTr="00A573AC">
        <w:trPr>
          <w:trHeight w:val="257"/>
        </w:trPr>
        <w:tc>
          <w:tcPr>
            <w:tcW w:w="1687" w:type="dxa"/>
            <w:tcBorders>
              <w:top w:val="nil"/>
              <w:left w:val="single" w:sz="8" w:space="0" w:color="auto"/>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2019</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12.90</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81.96</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4.86</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0.28</w:t>
            </w:r>
          </w:p>
        </w:tc>
        <w:tc>
          <w:tcPr>
            <w:tcW w:w="1561" w:type="dxa"/>
            <w:tcBorders>
              <w:top w:val="nil"/>
              <w:left w:val="nil"/>
              <w:bottom w:val="single" w:sz="4" w:space="0" w:color="auto"/>
              <w:right w:val="single" w:sz="8"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100.00</w:t>
            </w:r>
          </w:p>
        </w:tc>
      </w:tr>
      <w:tr w:rsidR="004527AD" w:rsidRPr="00965A9F" w:rsidTr="00A573AC">
        <w:trPr>
          <w:trHeight w:val="257"/>
        </w:trPr>
        <w:tc>
          <w:tcPr>
            <w:tcW w:w="1687" w:type="dxa"/>
            <w:tcBorders>
              <w:top w:val="nil"/>
              <w:left w:val="single" w:sz="8" w:space="0" w:color="auto"/>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2020</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13.23</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80.72</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6.05</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0.00</w:t>
            </w:r>
          </w:p>
        </w:tc>
        <w:tc>
          <w:tcPr>
            <w:tcW w:w="1561" w:type="dxa"/>
            <w:tcBorders>
              <w:top w:val="nil"/>
              <w:left w:val="nil"/>
              <w:bottom w:val="single" w:sz="4" w:space="0" w:color="auto"/>
              <w:right w:val="single" w:sz="8"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100.00</w:t>
            </w:r>
          </w:p>
        </w:tc>
      </w:tr>
      <w:tr w:rsidR="004527AD" w:rsidRPr="00965A9F" w:rsidTr="00A573AC">
        <w:trPr>
          <w:trHeight w:val="257"/>
        </w:trPr>
        <w:tc>
          <w:tcPr>
            <w:tcW w:w="1687" w:type="dxa"/>
            <w:tcBorders>
              <w:top w:val="nil"/>
              <w:left w:val="single" w:sz="8" w:space="0" w:color="auto"/>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2021</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11.56</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83.24</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4.96</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0.24</w:t>
            </w:r>
          </w:p>
        </w:tc>
        <w:tc>
          <w:tcPr>
            <w:tcW w:w="1561" w:type="dxa"/>
            <w:tcBorders>
              <w:top w:val="nil"/>
              <w:left w:val="nil"/>
              <w:bottom w:val="single" w:sz="4" w:space="0" w:color="auto"/>
              <w:right w:val="single" w:sz="8"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100.00</w:t>
            </w:r>
          </w:p>
        </w:tc>
      </w:tr>
      <w:tr w:rsidR="004527AD" w:rsidRPr="00965A9F" w:rsidTr="00A573AC">
        <w:trPr>
          <w:trHeight w:val="257"/>
        </w:trPr>
        <w:tc>
          <w:tcPr>
            <w:tcW w:w="1687" w:type="dxa"/>
            <w:tcBorders>
              <w:top w:val="nil"/>
              <w:left w:val="single" w:sz="8" w:space="0" w:color="auto"/>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2022</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11.42</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83.92</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4.58</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0.08</w:t>
            </w:r>
          </w:p>
        </w:tc>
        <w:tc>
          <w:tcPr>
            <w:tcW w:w="1561" w:type="dxa"/>
            <w:tcBorders>
              <w:top w:val="nil"/>
              <w:left w:val="nil"/>
              <w:bottom w:val="single" w:sz="4" w:space="0" w:color="auto"/>
              <w:right w:val="single" w:sz="8"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100.00</w:t>
            </w:r>
          </w:p>
        </w:tc>
      </w:tr>
      <w:tr w:rsidR="004527AD" w:rsidRPr="00965A9F" w:rsidTr="00A573AC">
        <w:trPr>
          <w:trHeight w:val="257"/>
        </w:trPr>
        <w:tc>
          <w:tcPr>
            <w:tcW w:w="1687" w:type="dxa"/>
            <w:tcBorders>
              <w:top w:val="nil"/>
              <w:left w:val="single" w:sz="8" w:space="0" w:color="auto"/>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2023</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11.82</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82.25</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5.47</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0.45</w:t>
            </w:r>
          </w:p>
        </w:tc>
        <w:tc>
          <w:tcPr>
            <w:tcW w:w="1561" w:type="dxa"/>
            <w:tcBorders>
              <w:top w:val="nil"/>
              <w:left w:val="nil"/>
              <w:bottom w:val="single" w:sz="4" w:space="0" w:color="auto"/>
              <w:right w:val="single" w:sz="8"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100.00</w:t>
            </w:r>
          </w:p>
        </w:tc>
      </w:tr>
      <w:tr w:rsidR="004527AD" w:rsidRPr="00965A9F" w:rsidTr="00A573AC">
        <w:trPr>
          <w:trHeight w:val="257"/>
        </w:trPr>
        <w:tc>
          <w:tcPr>
            <w:tcW w:w="1687" w:type="dxa"/>
            <w:tcBorders>
              <w:top w:val="nil"/>
              <w:left w:val="single" w:sz="8" w:space="0" w:color="auto"/>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2024</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12.09</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81.57</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6.29</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0.04</w:t>
            </w:r>
          </w:p>
        </w:tc>
        <w:tc>
          <w:tcPr>
            <w:tcW w:w="1561" w:type="dxa"/>
            <w:tcBorders>
              <w:top w:val="nil"/>
              <w:left w:val="nil"/>
              <w:bottom w:val="single" w:sz="4" w:space="0" w:color="auto"/>
              <w:right w:val="single" w:sz="8"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100.00</w:t>
            </w:r>
          </w:p>
        </w:tc>
      </w:tr>
      <w:tr w:rsidR="004527AD" w:rsidRPr="00965A9F" w:rsidTr="00A573AC">
        <w:trPr>
          <w:trHeight w:val="257"/>
        </w:trPr>
        <w:tc>
          <w:tcPr>
            <w:tcW w:w="1687" w:type="dxa"/>
            <w:tcBorders>
              <w:top w:val="nil"/>
              <w:left w:val="single" w:sz="8" w:space="0" w:color="auto"/>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2025</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12.49</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83.74</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3.74</w:t>
            </w:r>
          </w:p>
        </w:tc>
        <w:tc>
          <w:tcPr>
            <w:tcW w:w="1561" w:type="dxa"/>
            <w:tcBorders>
              <w:top w:val="nil"/>
              <w:left w:val="nil"/>
              <w:bottom w:val="single" w:sz="4" w:space="0" w:color="auto"/>
              <w:right w:val="single" w:sz="4"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0.04</w:t>
            </w:r>
          </w:p>
        </w:tc>
        <w:tc>
          <w:tcPr>
            <w:tcW w:w="1561" w:type="dxa"/>
            <w:tcBorders>
              <w:top w:val="nil"/>
              <w:left w:val="nil"/>
              <w:bottom w:val="single" w:sz="4" w:space="0" w:color="auto"/>
              <w:right w:val="single" w:sz="8" w:space="0" w:color="auto"/>
            </w:tcBorders>
            <w:noWrap/>
            <w:vAlign w:val="bottom"/>
          </w:tcPr>
          <w:p w:rsidR="004527AD" w:rsidRPr="00965A9F" w:rsidRDefault="004527AD" w:rsidP="00A573AC">
            <w:pPr>
              <w:jc w:val="center"/>
              <w:rPr>
                <w:rFonts w:ascii="Arial" w:hAnsi="Arial" w:cs="Arial"/>
                <w:sz w:val="20"/>
                <w:szCs w:val="20"/>
                <w:lang w:val="hr-HR" w:eastAsia="en-US"/>
              </w:rPr>
            </w:pPr>
            <w:r w:rsidRPr="00965A9F">
              <w:rPr>
                <w:rFonts w:ascii="Arial" w:hAnsi="Arial" w:cs="Arial"/>
                <w:sz w:val="20"/>
                <w:szCs w:val="20"/>
                <w:lang w:val="hr-HR" w:eastAsia="en-US"/>
              </w:rPr>
              <w:t>100.00</w:t>
            </w:r>
          </w:p>
        </w:tc>
      </w:tr>
    </w:tbl>
    <w:p w:rsidR="004527AD" w:rsidRPr="00965A9F" w:rsidRDefault="004527AD" w:rsidP="002522E3">
      <w:pPr>
        <w:jc w:val="both"/>
        <w:rPr>
          <w:lang w:val="hr-HR"/>
        </w:rPr>
      </w:pPr>
    </w:p>
    <w:p w:rsidR="004527AD" w:rsidRPr="00965A9F" w:rsidRDefault="004527AD" w:rsidP="002522E3">
      <w:pPr>
        <w:jc w:val="both"/>
        <w:rPr>
          <w:bCs/>
          <w:lang w:val="hr-HR"/>
        </w:rPr>
      </w:pPr>
      <w:r w:rsidRPr="00965A9F">
        <w:rPr>
          <w:bCs/>
          <w:lang w:val="hr-HR"/>
        </w:rPr>
        <w:t>Jasno je vidljiv kontinuirani porast učešća indirektnih poreza u ukupnim prihodima Brčko distrikta BiH, kao rizik planiranja i ostvarivanja planiranih prihoda u korist Distrikta.</w:t>
      </w:r>
    </w:p>
    <w:p w:rsidR="004527AD" w:rsidRPr="00965A9F" w:rsidRDefault="004527AD" w:rsidP="002522E3">
      <w:pPr>
        <w:jc w:val="both"/>
        <w:rPr>
          <w:lang w:val="hr-HR"/>
        </w:rPr>
      </w:pPr>
    </w:p>
    <w:p w:rsidR="004527AD" w:rsidRPr="00965A9F" w:rsidRDefault="004527AD" w:rsidP="002522E3">
      <w:pPr>
        <w:jc w:val="both"/>
        <w:rPr>
          <w:lang w:val="hr-HR"/>
        </w:rPr>
      </w:pPr>
    </w:p>
    <w:p w:rsidR="004527AD" w:rsidRPr="00965A9F" w:rsidRDefault="004527AD" w:rsidP="002522E3">
      <w:pPr>
        <w:pStyle w:val="Heading3"/>
        <w:rPr>
          <w:lang w:val="hr-HR"/>
        </w:rPr>
      </w:pPr>
      <w:bookmarkStart w:id="126" w:name="_Toc174092834"/>
      <w:r w:rsidRPr="00965A9F">
        <w:rPr>
          <w:lang w:val="hr-HR"/>
        </w:rPr>
        <w:t>FINANSIRANJE</w:t>
      </w:r>
      <w:bookmarkEnd w:id="126"/>
    </w:p>
    <w:p w:rsidR="004527AD" w:rsidRPr="00965A9F" w:rsidRDefault="004527AD" w:rsidP="002522E3">
      <w:pPr>
        <w:jc w:val="both"/>
        <w:rPr>
          <w:b/>
          <w:bCs/>
          <w:sz w:val="28"/>
          <w:szCs w:val="28"/>
          <w:lang w:val="hr-HR"/>
        </w:rPr>
      </w:pPr>
    </w:p>
    <w:p w:rsidR="004527AD" w:rsidRPr="00965A9F" w:rsidRDefault="004527AD" w:rsidP="002522E3">
      <w:pPr>
        <w:jc w:val="both"/>
        <w:rPr>
          <w:lang w:val="hr-HR"/>
        </w:rPr>
      </w:pPr>
      <w:r w:rsidRPr="00965A9F">
        <w:rPr>
          <w:bCs/>
          <w:lang w:val="hr-HR"/>
        </w:rPr>
        <w:t>U Prijedlogu budžeta</w:t>
      </w:r>
      <w:r w:rsidRPr="00965A9F">
        <w:rPr>
          <w:lang w:val="hr-HR"/>
        </w:rPr>
        <w:t xml:space="preserve"> Brčko distrikta BiH za 2025. godinu, planirano je </w:t>
      </w:r>
      <w:proofErr w:type="spellStart"/>
      <w:r w:rsidRPr="00965A9F">
        <w:rPr>
          <w:lang w:val="hr-HR"/>
        </w:rPr>
        <w:t>finansiranje</w:t>
      </w:r>
      <w:proofErr w:type="spellEnd"/>
      <w:r w:rsidRPr="00965A9F">
        <w:rPr>
          <w:lang w:val="hr-HR"/>
        </w:rPr>
        <w:t xml:space="preserve"> u iznosu od 6.725.904 KM. </w:t>
      </w:r>
    </w:p>
    <w:p w:rsidR="004527AD" w:rsidRPr="00965A9F" w:rsidRDefault="004527AD" w:rsidP="002522E3">
      <w:pPr>
        <w:jc w:val="both"/>
        <w:rPr>
          <w:lang w:val="hr-HR"/>
        </w:rPr>
      </w:pPr>
    </w:p>
    <w:p w:rsidR="004527AD" w:rsidRPr="00965A9F" w:rsidRDefault="004527AD" w:rsidP="002522E3">
      <w:pPr>
        <w:jc w:val="both"/>
        <w:rPr>
          <w:lang w:val="hr-HR"/>
        </w:rPr>
      </w:pPr>
      <w:r w:rsidRPr="00965A9F">
        <w:rPr>
          <w:lang w:val="hr-HR"/>
        </w:rPr>
        <w:t xml:space="preserve">Planirano </w:t>
      </w:r>
      <w:proofErr w:type="spellStart"/>
      <w:r w:rsidRPr="00965A9F">
        <w:rPr>
          <w:lang w:val="hr-HR"/>
        </w:rPr>
        <w:t>finansiranje</w:t>
      </w:r>
      <w:proofErr w:type="spellEnd"/>
      <w:r w:rsidRPr="00965A9F">
        <w:rPr>
          <w:lang w:val="hr-HR"/>
        </w:rPr>
        <w:t xml:space="preserve"> se odnosi na </w:t>
      </w:r>
      <w:proofErr w:type="spellStart"/>
      <w:r w:rsidRPr="00965A9F">
        <w:rPr>
          <w:lang w:val="hr-HR"/>
        </w:rPr>
        <w:t>finansiranje</w:t>
      </w:r>
      <w:proofErr w:type="spellEnd"/>
      <w:r w:rsidRPr="00965A9F">
        <w:rPr>
          <w:lang w:val="hr-HR"/>
        </w:rPr>
        <w:t xml:space="preserve"> iz sredstava pozajmljivanja javnim </w:t>
      </w:r>
      <w:proofErr w:type="spellStart"/>
      <w:r w:rsidRPr="00965A9F">
        <w:rPr>
          <w:lang w:val="hr-HR"/>
        </w:rPr>
        <w:t>preduzećima</w:t>
      </w:r>
      <w:proofErr w:type="spellEnd"/>
      <w:r w:rsidRPr="00965A9F">
        <w:rPr>
          <w:lang w:val="hr-HR"/>
        </w:rPr>
        <w:t xml:space="preserve"> (primljene otplate od pozajmljivanja JP „</w:t>
      </w:r>
      <w:proofErr w:type="spellStart"/>
      <w:r w:rsidRPr="00965A9F">
        <w:rPr>
          <w:lang w:val="hr-HR"/>
        </w:rPr>
        <w:t>Putevi</w:t>
      </w:r>
      <w:proofErr w:type="spellEnd"/>
      <w:r w:rsidRPr="00965A9F">
        <w:rPr>
          <w:lang w:val="hr-HR"/>
        </w:rPr>
        <w:t xml:space="preserve"> Brčko</w:t>
      </w:r>
      <w:r w:rsidR="00556445">
        <w:rPr>
          <w:lang w:val="hr-HR"/>
        </w:rPr>
        <w:t>“</w:t>
      </w:r>
      <w:bookmarkStart w:id="127" w:name="_GoBack"/>
      <w:bookmarkEnd w:id="127"/>
      <w:r w:rsidRPr="00965A9F">
        <w:rPr>
          <w:lang w:val="hr-HR"/>
        </w:rPr>
        <w:t>).</w:t>
      </w:r>
    </w:p>
    <w:bookmarkEnd w:id="13"/>
    <w:p w:rsidR="004527AD" w:rsidRPr="00965A9F" w:rsidRDefault="004527AD">
      <w:pPr>
        <w:rPr>
          <w:lang w:val="hr-HR"/>
        </w:rPr>
      </w:pPr>
    </w:p>
    <w:sectPr w:rsidR="004527AD" w:rsidRPr="00965A9F" w:rsidSect="00BC60C8">
      <w:footerReference w:type="even" r:id="rId73"/>
      <w:footerReference w:type="default" r:id="rId74"/>
      <w:footerReference w:type="first" r:id="rId75"/>
      <w:pgSz w:w="12240" w:h="15840"/>
      <w:pgMar w:top="1440" w:right="1350" w:bottom="126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870E8" w:rsidRDefault="00A870E8" w:rsidP="002522E3">
      <w:r>
        <w:separator/>
      </w:r>
    </w:p>
  </w:endnote>
  <w:endnote w:type="continuationSeparator" w:id="0">
    <w:p w:rsidR="00A870E8" w:rsidRDefault="00A870E8" w:rsidP="002522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Garamond">
    <w:panose1 w:val="02020404030301010803"/>
    <w:charset w:val="EE"/>
    <w:family w:val="roman"/>
    <w:pitch w:val="variable"/>
    <w:sig w:usb0="00000287" w:usb1="00000000" w:usb2="00000000" w:usb3="00000000" w:csb0="0000009F" w:csb1="00000000"/>
  </w:font>
  <w:font w:name="EUAlbertina">
    <w:altName w:val="EU Albertina"/>
    <w:panose1 w:val="00000000000000000000"/>
    <w:charset w:val="00"/>
    <w:family w:val="swiss"/>
    <w:notTrueType/>
    <w:pitch w:val="default"/>
    <w:sig w:usb0="00000003" w:usb1="00000000" w:usb2="00000000" w:usb3="00000000" w:csb0="00000001" w:csb1="00000000"/>
  </w:font>
  <w:font w:name="CenturySchoolbook">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27AD" w:rsidRDefault="004527AD" w:rsidP="002522E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4527AD" w:rsidRDefault="004527AD" w:rsidP="002522E3">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27AD" w:rsidRDefault="004527AD">
    <w:pPr>
      <w:pStyle w:val="Footer"/>
      <w:jc w:val="right"/>
    </w:pPr>
  </w:p>
  <w:p w:rsidR="004527AD" w:rsidRPr="00931690" w:rsidRDefault="004527AD" w:rsidP="002522E3">
    <w:pPr>
      <w:pStyle w:val="Footer"/>
      <w:ind w:right="360"/>
      <w:rPr>
        <w:lang w:val="sr-Latn-B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27AD" w:rsidRDefault="004527AD">
    <w:pPr>
      <w:pStyle w:val="Footer"/>
      <w:jc w:val="right"/>
    </w:pPr>
  </w:p>
  <w:p w:rsidR="004527AD" w:rsidRDefault="004527AD">
    <w:pPr>
      <w:pStyle w:val="Footer"/>
    </w:pPr>
  </w:p>
  <w:p w:rsidR="004527AD" w:rsidRDefault="004527AD"/>
  <w:p w:rsidR="004527AD" w:rsidRDefault="004527A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870E8" w:rsidRDefault="00A870E8" w:rsidP="002522E3">
      <w:r>
        <w:separator/>
      </w:r>
    </w:p>
  </w:footnote>
  <w:footnote w:type="continuationSeparator" w:id="0">
    <w:p w:rsidR="00A870E8" w:rsidRDefault="00A870E8" w:rsidP="002522E3">
      <w:r>
        <w:continuationSeparator/>
      </w:r>
    </w:p>
  </w:footnote>
  <w:footnote w:id="1">
    <w:p w:rsidR="004527AD" w:rsidRDefault="004527AD" w:rsidP="002522E3">
      <w:pPr>
        <w:pStyle w:val="FootnoteText"/>
      </w:pPr>
      <w:r w:rsidRPr="00093431">
        <w:rPr>
          <w:rStyle w:val="FootnoteReference"/>
        </w:rPr>
        <w:footnoteRef/>
      </w:r>
      <w:r w:rsidRPr="00093431">
        <w:rPr>
          <w:lang w:val="hr-BA"/>
        </w:rPr>
        <w:t xml:space="preserve"> </w:t>
      </w:r>
      <w:r w:rsidRPr="000041FB">
        <w:rPr>
          <w:rFonts w:ascii="Times New Roman" w:hAnsi="Times New Roman"/>
          <w:lang w:val="hr-BA"/>
        </w:rPr>
        <w:t xml:space="preserve">Podaci preuzeti od Direkcije za </w:t>
      </w:r>
      <w:proofErr w:type="spellStart"/>
      <w:r w:rsidRPr="000041FB">
        <w:rPr>
          <w:rFonts w:ascii="Times New Roman" w:hAnsi="Times New Roman"/>
          <w:lang w:val="hr-BA"/>
        </w:rPr>
        <w:t>finansije</w:t>
      </w:r>
      <w:proofErr w:type="spellEnd"/>
      <w:r w:rsidRPr="000041FB">
        <w:rPr>
          <w:rFonts w:ascii="Times New Roman" w:hAnsi="Times New Roman"/>
          <w:lang w:val="hr-BA"/>
        </w:rPr>
        <w:t xml:space="preserve">, Trezor </w:t>
      </w:r>
      <w:r w:rsidR="00965A9F">
        <w:rPr>
          <w:rFonts w:ascii="Times New Roman" w:hAnsi="Times New Roman"/>
          <w:lang w:val="hr-BA"/>
        </w:rPr>
        <w:t>–</w:t>
      </w:r>
      <w:r w:rsidRPr="000041FB">
        <w:rPr>
          <w:rFonts w:ascii="Times New Roman" w:hAnsi="Times New Roman"/>
          <w:lang w:val="hr-BA"/>
        </w:rPr>
        <w:t xml:space="preserve"> Sektor za izvršenje budžeta</w:t>
      </w:r>
    </w:p>
  </w:footnote>
  <w:footnote w:id="2">
    <w:p w:rsidR="004527AD" w:rsidRDefault="004527AD" w:rsidP="00744428">
      <w:pPr>
        <w:pStyle w:val="FootnoteText"/>
        <w:jc w:val="both"/>
      </w:pPr>
      <w:r w:rsidRPr="00B1440A">
        <w:rPr>
          <w:rStyle w:val="FootnoteReference"/>
          <w:rFonts w:ascii="Times New Roman" w:hAnsi="Times New Roman"/>
        </w:rPr>
        <w:footnoteRef/>
      </w:r>
      <w:r w:rsidRPr="00B1440A">
        <w:rPr>
          <w:rFonts w:ascii="Times New Roman" w:hAnsi="Times New Roman"/>
        </w:rPr>
        <w:t xml:space="preserve"> </w:t>
      </w:r>
      <w:r w:rsidRPr="00B1440A">
        <w:rPr>
          <w:rFonts w:ascii="Times New Roman" w:hAnsi="Times New Roman"/>
        </w:rPr>
        <w:t xml:space="preserve">„Bruto domaći proizvod za BiH 2023; Rashodni pristup, prvi rezultati“, </w:t>
      </w:r>
      <w:r w:rsidR="00965A9F">
        <w:rPr>
          <w:rFonts w:ascii="Times New Roman" w:hAnsi="Times New Roman"/>
        </w:rPr>
        <w:t>Agencija za statistiku BiH, 30.</w:t>
      </w:r>
      <w:r w:rsidRPr="00B1440A">
        <w:rPr>
          <w:rFonts w:ascii="Times New Roman" w:hAnsi="Times New Roman"/>
        </w:rPr>
        <w:t>9.2024. godine</w:t>
      </w:r>
    </w:p>
  </w:footnote>
  <w:footnote w:id="3">
    <w:p w:rsidR="004527AD" w:rsidRDefault="004527AD" w:rsidP="00744428">
      <w:pPr>
        <w:pStyle w:val="FootnoteText"/>
        <w:jc w:val="both"/>
      </w:pPr>
      <w:r w:rsidRPr="00B1440A">
        <w:rPr>
          <w:rStyle w:val="FootnoteReference"/>
          <w:rFonts w:ascii="Times New Roman" w:hAnsi="Times New Roman"/>
        </w:rPr>
        <w:footnoteRef/>
      </w:r>
      <w:r w:rsidRPr="00B1440A">
        <w:rPr>
          <w:rFonts w:ascii="Times New Roman" w:hAnsi="Times New Roman"/>
        </w:rPr>
        <w:t xml:space="preserve"> Napominjemo </w:t>
      </w:r>
      <w:r w:rsidRPr="00B1440A">
        <w:rPr>
          <w:rFonts w:ascii="Times New Roman" w:hAnsi="Times New Roman"/>
        </w:rPr>
        <w:t>da su se izmjene Zakona o akcizama („Službeni glasnik BiH“ br. 50/22)  počele primjenjivati od momenta stupanja na snagu podzakonskih akata koje je usvojio Upravni odbor UIO.</w:t>
      </w:r>
    </w:p>
  </w:footnote>
  <w:footnote w:id="4">
    <w:p w:rsidR="004527AD" w:rsidRDefault="004527AD" w:rsidP="00744428">
      <w:pPr>
        <w:pStyle w:val="FootnoteText"/>
        <w:jc w:val="both"/>
      </w:pPr>
      <w:r w:rsidRPr="00B1440A">
        <w:rPr>
          <w:rStyle w:val="FootnoteReference"/>
          <w:rFonts w:ascii="Times New Roman" w:hAnsi="Times New Roman"/>
        </w:rPr>
        <w:footnoteRef/>
      </w:r>
      <w:r w:rsidRPr="00B1440A">
        <w:rPr>
          <w:rFonts w:ascii="Times New Roman" w:hAnsi="Times New Roman"/>
        </w:rPr>
        <w:t xml:space="preserve"> Odluka </w:t>
      </w:r>
      <w:r w:rsidRPr="00B1440A">
        <w:rPr>
          <w:rFonts w:ascii="Times New Roman" w:hAnsi="Times New Roman"/>
        </w:rPr>
        <w:t>o utvrđivanju specifične i minimalne akcize na cigarete i iznos akcize na duhan za pušenje za 2024. godinu (</w:t>
      </w:r>
      <w:r w:rsidR="00965A9F">
        <w:rPr>
          <w:rFonts w:ascii="Times New Roman" w:hAnsi="Times New Roman"/>
        </w:rPr>
        <w:t>„</w:t>
      </w:r>
      <w:r w:rsidRPr="00B1440A">
        <w:rPr>
          <w:rFonts w:ascii="Times New Roman" w:hAnsi="Times New Roman"/>
        </w:rPr>
        <w:t>Službeni glasnik BiH</w:t>
      </w:r>
      <w:r w:rsidR="00965A9F">
        <w:rPr>
          <w:rFonts w:ascii="Times New Roman" w:hAnsi="Times New Roman"/>
        </w:rPr>
        <w:t>“</w:t>
      </w:r>
      <w:r w:rsidRPr="00B1440A">
        <w:rPr>
          <w:rFonts w:ascii="Times New Roman" w:hAnsi="Times New Roman"/>
        </w:rPr>
        <w:t xml:space="preserve"> br. 87/23). </w:t>
      </w:r>
    </w:p>
  </w:footnote>
  <w:footnote w:id="5">
    <w:p w:rsidR="004527AD" w:rsidRDefault="004527AD" w:rsidP="00744428">
      <w:pPr>
        <w:pStyle w:val="FootnoteText"/>
        <w:jc w:val="both"/>
      </w:pPr>
      <w:r w:rsidRPr="00B1440A">
        <w:rPr>
          <w:rStyle w:val="FootnoteReference"/>
          <w:rFonts w:ascii="Times New Roman" w:hAnsi="Times New Roman"/>
        </w:rPr>
        <w:footnoteRef/>
      </w:r>
      <w:r w:rsidRPr="00B1440A">
        <w:rPr>
          <w:rFonts w:ascii="Times New Roman" w:hAnsi="Times New Roman"/>
        </w:rPr>
        <w:t xml:space="preserve"> Nova </w:t>
      </w:r>
      <w:r w:rsidRPr="00B1440A">
        <w:rPr>
          <w:rFonts w:ascii="Times New Roman" w:hAnsi="Times New Roman"/>
        </w:rPr>
        <w:t>politika je u primjeni od 01.08.2014. (Izmjene Zakona o akcizama u BiH „Službeni glasnik BiH“ br. 49/14).</w:t>
      </w:r>
    </w:p>
  </w:footnote>
  <w:footnote w:id="6">
    <w:p w:rsidR="004527AD" w:rsidRDefault="004527AD" w:rsidP="00744428">
      <w:pPr>
        <w:pStyle w:val="FootnoteText"/>
        <w:jc w:val="both"/>
      </w:pPr>
      <w:r w:rsidRPr="00B1440A">
        <w:rPr>
          <w:rStyle w:val="FootnoteReference"/>
          <w:rFonts w:ascii="Times New Roman" w:hAnsi="Times New Roman"/>
        </w:rPr>
        <w:footnoteRef/>
      </w:r>
      <w:r w:rsidRPr="00B1440A">
        <w:rPr>
          <w:rFonts w:ascii="Times New Roman" w:hAnsi="Times New Roman"/>
        </w:rPr>
        <w:t xml:space="preserve"> Novi </w:t>
      </w:r>
      <w:r w:rsidRPr="00B1440A">
        <w:rPr>
          <w:rFonts w:ascii="Times New Roman" w:hAnsi="Times New Roman"/>
        </w:rPr>
        <w:t xml:space="preserve">Zakon o carinskoj politici ("Službeni glasnik BiH" br. 58/15) primjenjuje se od 01.08.2022. godine ("Službeni glasnik BiH" br. 23/22), a do tog datuma se primjenjivao stari Zakon o carinskoj politici, sa izuzetkom člana 207. novog  Zakona, koji se primjenjuje od 25.04.2018.g. </w:t>
      </w:r>
    </w:p>
  </w:footnote>
  <w:footnote w:id="7">
    <w:p w:rsidR="004527AD" w:rsidRDefault="004527AD" w:rsidP="00744428">
      <w:pPr>
        <w:jc w:val="both"/>
      </w:pPr>
      <w:r w:rsidRPr="00A4752E">
        <w:rPr>
          <w:rStyle w:val="FootnoteReference"/>
          <w:sz w:val="20"/>
          <w:szCs w:val="20"/>
        </w:rPr>
        <w:footnoteRef/>
      </w:r>
      <w:r w:rsidRPr="00065988">
        <w:rPr>
          <w:iCs/>
          <w:sz w:val="20"/>
          <w:szCs w:val="20"/>
        </w:rPr>
        <w:t xml:space="preserve">Agencija za statistiku </w:t>
      </w:r>
      <w:proofErr w:type="spellStart"/>
      <w:r w:rsidRPr="00065988">
        <w:rPr>
          <w:iCs/>
          <w:sz w:val="20"/>
          <w:szCs w:val="20"/>
        </w:rPr>
        <w:t>BiH</w:t>
      </w:r>
      <w:proofErr w:type="spellEnd"/>
      <w:r w:rsidRPr="00065988">
        <w:rPr>
          <w:iCs/>
          <w:sz w:val="20"/>
          <w:szCs w:val="20"/>
        </w:rPr>
        <w:t xml:space="preserve">: Bruto domaći proizvod za </w:t>
      </w:r>
      <w:proofErr w:type="spellStart"/>
      <w:r w:rsidRPr="00065988">
        <w:rPr>
          <w:iCs/>
          <w:sz w:val="20"/>
          <w:szCs w:val="20"/>
        </w:rPr>
        <w:t>BiH</w:t>
      </w:r>
      <w:proofErr w:type="spellEnd"/>
      <w:r w:rsidRPr="00065988">
        <w:rPr>
          <w:iCs/>
          <w:sz w:val="20"/>
          <w:szCs w:val="20"/>
        </w:rPr>
        <w:t xml:space="preserve"> 2023 </w:t>
      </w:r>
      <w:proofErr w:type="spellStart"/>
      <w:r w:rsidRPr="00065988">
        <w:rPr>
          <w:iCs/>
          <w:sz w:val="20"/>
          <w:szCs w:val="20"/>
        </w:rPr>
        <w:t>rashodni</w:t>
      </w:r>
      <w:proofErr w:type="spellEnd"/>
      <w:r w:rsidRPr="00065988">
        <w:rPr>
          <w:iCs/>
          <w:sz w:val="20"/>
          <w:szCs w:val="20"/>
        </w:rPr>
        <w:t xml:space="preserve"> pristup - prvi rezultati; 30.09.2024. godine (za podatke 2019-2023); Bruto domaći proizvod prema proizvodnom, </w:t>
      </w:r>
      <w:proofErr w:type="spellStart"/>
      <w:r w:rsidRPr="00065988">
        <w:rPr>
          <w:iCs/>
          <w:sz w:val="20"/>
          <w:szCs w:val="20"/>
        </w:rPr>
        <w:t>dohodovnom</w:t>
      </w:r>
      <w:proofErr w:type="spellEnd"/>
      <w:r w:rsidRPr="00065988">
        <w:rPr>
          <w:iCs/>
          <w:sz w:val="20"/>
          <w:szCs w:val="20"/>
        </w:rPr>
        <w:t xml:space="preserve"> i </w:t>
      </w:r>
      <w:proofErr w:type="spellStart"/>
      <w:r w:rsidRPr="00065988">
        <w:rPr>
          <w:iCs/>
          <w:sz w:val="20"/>
          <w:szCs w:val="20"/>
        </w:rPr>
        <w:t>rashodnom</w:t>
      </w:r>
      <w:proofErr w:type="spellEnd"/>
      <w:r w:rsidRPr="00065988">
        <w:rPr>
          <w:iCs/>
          <w:sz w:val="20"/>
          <w:szCs w:val="20"/>
        </w:rPr>
        <w:t xml:space="preserve"> pristupu 2022, objavljen 29.12.2023. godine (za podatke 2015-2018); Bruto domaći proizvod - vanredno saopštenje od 19.07.2021. godine (za podatke do 2014).</w:t>
      </w:r>
      <w:r w:rsidRPr="00A4752E">
        <w:rPr>
          <w:sz w:val="20"/>
          <w:szCs w:val="20"/>
        </w:rPr>
        <w:tab/>
      </w:r>
      <w:r w:rsidRPr="00A4752E">
        <w:rPr>
          <w:sz w:val="20"/>
          <w:szCs w:val="20"/>
        </w:rPr>
        <w:tab/>
      </w:r>
    </w:p>
  </w:footnote>
  <w:footnote w:id="8">
    <w:p w:rsidR="004527AD" w:rsidRDefault="004527AD" w:rsidP="00744428">
      <w:pPr>
        <w:pStyle w:val="NoSpacing"/>
        <w:jc w:val="both"/>
      </w:pPr>
      <w:r w:rsidRPr="00A4752E">
        <w:rPr>
          <w:rStyle w:val="FootnoteReference"/>
          <w:sz w:val="20"/>
          <w:szCs w:val="20"/>
        </w:rPr>
        <w:footnoteRef/>
      </w:r>
      <w:r w:rsidRPr="00A4752E">
        <w:rPr>
          <w:sz w:val="20"/>
          <w:szCs w:val="20"/>
          <w:shd w:val="clear" w:color="auto" w:fill="FFFFFF"/>
        </w:rPr>
        <w:t>Simon, H. and M. Harding (2020), “What drives consumption tax revenues?: Disentangling policy and macroeconomic drivers”, </w:t>
      </w:r>
      <w:r w:rsidRPr="00A4752E">
        <w:rPr>
          <w:rStyle w:val="Emphasis"/>
          <w:iCs/>
          <w:sz w:val="20"/>
          <w:szCs w:val="20"/>
          <w:shd w:val="clear" w:color="auto" w:fill="FFFFFF"/>
        </w:rPr>
        <w:t xml:space="preserve"> </w:t>
      </w:r>
      <w:r w:rsidRPr="00A4752E">
        <w:rPr>
          <w:rStyle w:val="Emphasis"/>
          <w:i w:val="0"/>
          <w:iCs/>
          <w:sz w:val="20"/>
          <w:szCs w:val="20"/>
          <w:shd w:val="clear" w:color="auto" w:fill="FFFFFF"/>
        </w:rPr>
        <w:t>OECD Taxation Working Papers.</w:t>
      </w:r>
    </w:p>
  </w:footnote>
  <w:footnote w:id="9">
    <w:p w:rsidR="004527AD" w:rsidRDefault="004527AD" w:rsidP="00744428">
      <w:pPr>
        <w:pStyle w:val="FootnoteText"/>
      </w:pPr>
      <w:r w:rsidRPr="00C54D01">
        <w:rPr>
          <w:rStyle w:val="FootnoteReference"/>
          <w:rFonts w:ascii="Times New Roman" w:hAnsi="Times New Roman"/>
        </w:rPr>
        <w:footnoteRef/>
      </w:r>
      <w:r w:rsidRPr="00C54D01">
        <w:rPr>
          <w:rFonts w:ascii="Times New Roman" w:hAnsi="Times New Roman"/>
        </w:rPr>
        <w:t xml:space="preserve"> </w:t>
      </w:r>
      <w:r w:rsidRPr="00C54D01">
        <w:rPr>
          <w:rFonts w:ascii="Times New Roman" w:hAnsi="Times New Roman"/>
          <w:lang w:val="sr-Latn-BA"/>
        </w:rPr>
        <w:t xml:space="preserve">Inflacija </w:t>
      </w:r>
      <w:proofErr w:type="spellStart"/>
      <w:r w:rsidRPr="00C54D01">
        <w:rPr>
          <w:rFonts w:ascii="Times New Roman" w:hAnsi="Times New Roman"/>
          <w:lang w:val="sr-Latn-BA"/>
        </w:rPr>
        <w:t>mjerena</w:t>
      </w:r>
      <w:proofErr w:type="spellEnd"/>
      <w:r w:rsidRPr="00C54D01">
        <w:rPr>
          <w:rFonts w:ascii="Times New Roman" w:hAnsi="Times New Roman"/>
          <w:lang w:val="sr-Latn-BA"/>
        </w:rPr>
        <w:t xml:space="preserve"> indeksom potrošačkih cijena, DEP, septembar 2024</w:t>
      </w:r>
      <w:r>
        <w:rPr>
          <w:rFonts w:ascii="Times New Roman" w:hAnsi="Times New Roman"/>
          <w:lang w:val="sr-Latn-BA"/>
        </w:rPr>
        <w:t>.</w:t>
      </w:r>
    </w:p>
  </w:footnote>
  <w:footnote w:id="10">
    <w:p w:rsidR="004527AD" w:rsidRDefault="004527AD" w:rsidP="00744428">
      <w:pPr>
        <w:pStyle w:val="FootnoteText"/>
      </w:pPr>
      <w:r w:rsidRPr="00A54620">
        <w:rPr>
          <w:rStyle w:val="FootnoteReference"/>
          <w:rFonts w:ascii="Times New Roman" w:hAnsi="Times New Roman"/>
        </w:rPr>
        <w:footnoteRef/>
      </w:r>
      <w:r w:rsidRPr="00A54620">
        <w:rPr>
          <w:rFonts w:ascii="Times New Roman" w:hAnsi="Times New Roman"/>
        </w:rPr>
        <w:t xml:space="preserve"> </w:t>
      </w:r>
      <w:r w:rsidRPr="00A54620">
        <w:rPr>
          <w:rFonts w:ascii="Times New Roman" w:hAnsi="Times New Roman"/>
        </w:rPr>
        <w:t>Izvor: preliminarni podaci Uprave za indirektno oporezivanje BIH.</w:t>
      </w:r>
    </w:p>
  </w:footnote>
  <w:footnote w:id="11">
    <w:p w:rsidR="004527AD" w:rsidRDefault="004527AD" w:rsidP="00744428">
      <w:pPr>
        <w:pStyle w:val="FootnoteText"/>
        <w:jc w:val="both"/>
      </w:pPr>
      <w:r w:rsidRPr="00A54620">
        <w:rPr>
          <w:rStyle w:val="FootnoteReference"/>
          <w:rFonts w:ascii="Times New Roman" w:hAnsi="Times New Roman"/>
        </w:rPr>
        <w:footnoteRef/>
      </w:r>
      <w:r w:rsidRPr="00A54620">
        <w:rPr>
          <w:rFonts w:ascii="Times New Roman" w:hAnsi="Times New Roman"/>
        </w:rPr>
        <w:t xml:space="preserve"> Kompanija </w:t>
      </w:r>
      <w:r w:rsidRPr="00A54620">
        <w:rPr>
          <w:rFonts w:ascii="Times New Roman" w:hAnsi="Times New Roman"/>
        </w:rPr>
        <w:t>Arcelor Mittal je obustavila proizvodnju  od novembra 2023. do januara 2024. zbog nepovoljnih uvjeta na svjetskom tržištu u pogledu cijena čelika. Radi se o kompaniji koja ima udio od 3,4% u godišnjim povratima povrata PDV-a. O</w:t>
      </w:r>
      <w:r w:rsidRPr="00A54620">
        <w:rPr>
          <w:rFonts w:ascii="Times New Roman" w:hAnsi="Times New Roman"/>
          <w:lang w:val="pl-PL"/>
        </w:rPr>
        <w:t>bustava</w:t>
      </w:r>
      <w:r w:rsidRPr="002E6661">
        <w:rPr>
          <w:rFonts w:ascii="Times New Roman" w:hAnsi="Times New Roman"/>
        </w:rPr>
        <w:t xml:space="preserve"> </w:t>
      </w:r>
      <w:r w:rsidRPr="00A54620">
        <w:rPr>
          <w:rFonts w:ascii="Times New Roman" w:hAnsi="Times New Roman"/>
          <w:lang w:val="pl-PL"/>
        </w:rPr>
        <w:t>rada</w:t>
      </w:r>
      <w:r w:rsidRPr="002E6661">
        <w:rPr>
          <w:rFonts w:ascii="Times New Roman" w:hAnsi="Times New Roman"/>
        </w:rPr>
        <w:t xml:space="preserve"> </w:t>
      </w:r>
      <w:r w:rsidRPr="00A54620">
        <w:rPr>
          <w:rFonts w:ascii="Times New Roman" w:hAnsi="Times New Roman"/>
          <w:lang w:val="pl-PL"/>
        </w:rPr>
        <w:t>Arcelor</w:t>
      </w:r>
      <w:r w:rsidRPr="002E6661">
        <w:rPr>
          <w:rFonts w:ascii="Times New Roman" w:hAnsi="Times New Roman"/>
        </w:rPr>
        <w:t xml:space="preserve"> </w:t>
      </w:r>
      <w:r w:rsidRPr="00A54620">
        <w:rPr>
          <w:rFonts w:ascii="Times New Roman" w:hAnsi="Times New Roman"/>
          <w:lang w:val="pl-PL"/>
        </w:rPr>
        <w:t>Mittala</w:t>
      </w:r>
      <w:r w:rsidRPr="002E6661">
        <w:rPr>
          <w:rFonts w:ascii="Times New Roman" w:hAnsi="Times New Roman"/>
        </w:rPr>
        <w:t xml:space="preserve">, </w:t>
      </w:r>
      <w:r w:rsidRPr="00A54620">
        <w:rPr>
          <w:rFonts w:ascii="Times New Roman" w:hAnsi="Times New Roman"/>
          <w:lang w:val="pl-PL"/>
        </w:rPr>
        <w:t>kao</w:t>
      </w:r>
      <w:r w:rsidRPr="002E6661">
        <w:rPr>
          <w:rFonts w:ascii="Times New Roman" w:hAnsi="Times New Roman"/>
        </w:rPr>
        <w:t xml:space="preserve"> </w:t>
      </w:r>
      <w:r w:rsidRPr="00A54620">
        <w:rPr>
          <w:rFonts w:ascii="Times New Roman" w:hAnsi="Times New Roman"/>
          <w:lang w:val="pl-PL"/>
        </w:rPr>
        <w:t>velikog</w:t>
      </w:r>
      <w:r w:rsidRPr="002E6661">
        <w:rPr>
          <w:rFonts w:ascii="Times New Roman" w:hAnsi="Times New Roman"/>
        </w:rPr>
        <w:t xml:space="preserve"> </w:t>
      </w:r>
      <w:r w:rsidRPr="00A54620">
        <w:rPr>
          <w:rFonts w:ascii="Times New Roman" w:hAnsi="Times New Roman"/>
          <w:lang w:val="pl-PL"/>
        </w:rPr>
        <w:t>izvoznika</w:t>
      </w:r>
      <w:r w:rsidRPr="002E6661">
        <w:rPr>
          <w:rFonts w:ascii="Times New Roman" w:hAnsi="Times New Roman"/>
        </w:rPr>
        <w:t xml:space="preserve">, </w:t>
      </w:r>
      <w:r w:rsidRPr="00A54620">
        <w:rPr>
          <w:rFonts w:ascii="Times New Roman" w:hAnsi="Times New Roman"/>
          <w:lang w:val="pl-PL"/>
        </w:rPr>
        <w:t>imala</w:t>
      </w:r>
      <w:r w:rsidRPr="002E6661">
        <w:rPr>
          <w:rFonts w:ascii="Times New Roman" w:hAnsi="Times New Roman"/>
        </w:rPr>
        <w:t xml:space="preserve"> </w:t>
      </w:r>
      <w:r w:rsidRPr="00A54620">
        <w:rPr>
          <w:rFonts w:ascii="Times New Roman" w:hAnsi="Times New Roman"/>
          <w:lang w:val="pl-PL"/>
        </w:rPr>
        <w:t>za</w:t>
      </w:r>
      <w:r w:rsidRPr="002E6661">
        <w:rPr>
          <w:rFonts w:ascii="Times New Roman" w:hAnsi="Times New Roman"/>
        </w:rPr>
        <w:t xml:space="preserve"> </w:t>
      </w:r>
      <w:r w:rsidRPr="00A54620">
        <w:rPr>
          <w:rFonts w:ascii="Times New Roman" w:hAnsi="Times New Roman"/>
          <w:lang w:val="pl-PL"/>
        </w:rPr>
        <w:t>posljedicu</w:t>
      </w:r>
      <w:r w:rsidRPr="002E6661">
        <w:rPr>
          <w:rFonts w:ascii="Times New Roman" w:hAnsi="Times New Roman"/>
        </w:rPr>
        <w:t xml:space="preserve"> </w:t>
      </w:r>
      <w:r w:rsidRPr="00A54620">
        <w:rPr>
          <w:rFonts w:ascii="Times New Roman" w:hAnsi="Times New Roman"/>
          <w:lang w:val="pl-PL"/>
        </w:rPr>
        <w:t>manje</w:t>
      </w:r>
      <w:r w:rsidRPr="002E6661">
        <w:rPr>
          <w:rFonts w:ascii="Times New Roman" w:hAnsi="Times New Roman"/>
        </w:rPr>
        <w:t xml:space="preserve"> </w:t>
      </w:r>
      <w:r w:rsidRPr="00A54620">
        <w:rPr>
          <w:rFonts w:ascii="Times New Roman" w:hAnsi="Times New Roman"/>
          <w:lang w:val="pl-PL"/>
        </w:rPr>
        <w:t>ispla</w:t>
      </w:r>
      <w:r w:rsidRPr="002E6661">
        <w:rPr>
          <w:rFonts w:ascii="Times New Roman" w:hAnsi="Times New Roman"/>
        </w:rPr>
        <w:t>ć</w:t>
      </w:r>
      <w:r w:rsidRPr="00A54620">
        <w:rPr>
          <w:rFonts w:ascii="Times New Roman" w:hAnsi="Times New Roman"/>
          <w:lang w:val="pl-PL"/>
        </w:rPr>
        <w:t>ene</w:t>
      </w:r>
      <w:r w:rsidRPr="002E6661">
        <w:rPr>
          <w:rFonts w:ascii="Times New Roman" w:hAnsi="Times New Roman"/>
        </w:rPr>
        <w:t xml:space="preserve"> </w:t>
      </w:r>
      <w:r w:rsidRPr="00A54620">
        <w:rPr>
          <w:rFonts w:ascii="Times New Roman" w:hAnsi="Times New Roman"/>
          <w:lang w:val="pl-PL"/>
        </w:rPr>
        <w:t>povrate</w:t>
      </w:r>
      <w:r w:rsidRPr="002E6661">
        <w:rPr>
          <w:rFonts w:ascii="Times New Roman" w:hAnsi="Times New Roman"/>
        </w:rPr>
        <w:t xml:space="preserve"> </w:t>
      </w:r>
      <w:r w:rsidRPr="00A54620">
        <w:rPr>
          <w:rFonts w:ascii="Times New Roman" w:hAnsi="Times New Roman"/>
          <w:lang w:val="pl-PL"/>
        </w:rPr>
        <w:t>PDV</w:t>
      </w:r>
      <w:r w:rsidRPr="002E6661">
        <w:rPr>
          <w:rFonts w:ascii="Times New Roman" w:hAnsi="Times New Roman"/>
        </w:rPr>
        <w:t>-</w:t>
      </w:r>
      <w:r w:rsidRPr="00A54620">
        <w:rPr>
          <w:rFonts w:ascii="Times New Roman" w:hAnsi="Times New Roman"/>
          <w:lang w:val="pl-PL"/>
        </w:rPr>
        <w:t>a</w:t>
      </w:r>
      <w:r w:rsidRPr="002E6661">
        <w:rPr>
          <w:rFonts w:ascii="Times New Roman" w:hAnsi="Times New Roman"/>
        </w:rPr>
        <w:t xml:space="preserve"> </w:t>
      </w:r>
      <w:r w:rsidRPr="00A54620">
        <w:rPr>
          <w:rFonts w:ascii="Times New Roman" w:hAnsi="Times New Roman"/>
          <w:lang w:val="pl-PL"/>
        </w:rPr>
        <w:t>po</w:t>
      </w:r>
      <w:r w:rsidRPr="002E6661">
        <w:rPr>
          <w:rFonts w:ascii="Times New Roman" w:hAnsi="Times New Roman"/>
        </w:rPr>
        <w:t>č</w:t>
      </w:r>
      <w:r w:rsidRPr="00A54620">
        <w:rPr>
          <w:rFonts w:ascii="Times New Roman" w:hAnsi="Times New Roman"/>
          <w:lang w:val="pl-PL"/>
        </w:rPr>
        <w:t>etkom</w:t>
      </w:r>
      <w:r w:rsidRPr="002E6661">
        <w:rPr>
          <w:rFonts w:ascii="Times New Roman" w:hAnsi="Times New Roman"/>
        </w:rPr>
        <w:t xml:space="preserve"> 2024. </w:t>
      </w:r>
      <w:r w:rsidRPr="00A54620">
        <w:rPr>
          <w:rFonts w:ascii="Times New Roman" w:hAnsi="Times New Roman"/>
          <w:lang w:val="pl-PL"/>
        </w:rPr>
        <w:t>S</w:t>
      </w:r>
      <w:r w:rsidRPr="002E6661">
        <w:rPr>
          <w:rFonts w:ascii="Times New Roman" w:hAnsi="Times New Roman"/>
        </w:rPr>
        <w:t xml:space="preserve"> </w:t>
      </w:r>
      <w:r w:rsidRPr="00A54620">
        <w:rPr>
          <w:rFonts w:ascii="Times New Roman" w:hAnsi="Times New Roman"/>
          <w:lang w:val="pl-PL"/>
        </w:rPr>
        <w:t>druge</w:t>
      </w:r>
      <w:r w:rsidRPr="002E6661">
        <w:rPr>
          <w:rFonts w:ascii="Times New Roman" w:hAnsi="Times New Roman"/>
        </w:rPr>
        <w:t xml:space="preserve"> </w:t>
      </w:r>
      <w:r w:rsidRPr="00A54620">
        <w:rPr>
          <w:rFonts w:ascii="Times New Roman" w:hAnsi="Times New Roman"/>
          <w:lang w:val="pl-PL"/>
        </w:rPr>
        <w:t>strane</w:t>
      </w:r>
      <w:r w:rsidRPr="002E6661">
        <w:rPr>
          <w:rFonts w:ascii="Times New Roman" w:hAnsi="Times New Roman"/>
        </w:rPr>
        <w:t xml:space="preserve">, </w:t>
      </w:r>
      <w:r w:rsidRPr="00A54620">
        <w:rPr>
          <w:rFonts w:ascii="Times New Roman" w:hAnsi="Times New Roman"/>
          <w:lang w:val="pl-PL"/>
        </w:rPr>
        <w:t>u</w:t>
      </w:r>
      <w:r w:rsidRPr="002E6661">
        <w:rPr>
          <w:rFonts w:ascii="Times New Roman" w:hAnsi="Times New Roman"/>
        </w:rPr>
        <w:t xml:space="preserve"> </w:t>
      </w:r>
      <w:r w:rsidRPr="00A54620">
        <w:rPr>
          <w:rFonts w:ascii="Times New Roman" w:hAnsi="Times New Roman"/>
          <w:lang w:val="pl-PL"/>
        </w:rPr>
        <w:t>martu</w:t>
      </w:r>
      <w:r w:rsidRPr="002E6661">
        <w:rPr>
          <w:rFonts w:ascii="Times New Roman" w:hAnsi="Times New Roman"/>
        </w:rPr>
        <w:t xml:space="preserve"> </w:t>
      </w:r>
      <w:r w:rsidRPr="00A54620">
        <w:rPr>
          <w:rFonts w:ascii="Times New Roman" w:hAnsi="Times New Roman"/>
          <w:lang w:val="pl-PL"/>
        </w:rPr>
        <w:t>su</w:t>
      </w:r>
      <w:r w:rsidRPr="002E6661">
        <w:rPr>
          <w:rFonts w:ascii="Times New Roman" w:hAnsi="Times New Roman"/>
        </w:rPr>
        <w:t xml:space="preserve"> </w:t>
      </w:r>
      <w:r w:rsidRPr="00A54620">
        <w:rPr>
          <w:rFonts w:ascii="Times New Roman" w:hAnsi="Times New Roman"/>
          <w:lang w:val="pl-PL"/>
        </w:rPr>
        <w:t>isplate</w:t>
      </w:r>
      <w:r w:rsidRPr="002E6661">
        <w:rPr>
          <w:rFonts w:ascii="Times New Roman" w:hAnsi="Times New Roman"/>
        </w:rPr>
        <w:t xml:space="preserve"> </w:t>
      </w:r>
      <w:r w:rsidRPr="00A54620">
        <w:rPr>
          <w:rFonts w:ascii="Times New Roman" w:hAnsi="Times New Roman"/>
          <w:lang w:val="pl-PL"/>
        </w:rPr>
        <w:t>povrata</w:t>
      </w:r>
      <w:r w:rsidRPr="002E6661">
        <w:rPr>
          <w:rFonts w:ascii="Times New Roman" w:hAnsi="Times New Roman"/>
        </w:rPr>
        <w:t xml:space="preserve"> </w:t>
      </w:r>
      <w:r w:rsidRPr="00A54620">
        <w:rPr>
          <w:rFonts w:ascii="Times New Roman" w:hAnsi="Times New Roman"/>
          <w:lang w:val="pl-PL"/>
        </w:rPr>
        <w:t>PDV</w:t>
      </w:r>
      <w:r w:rsidRPr="002E6661">
        <w:rPr>
          <w:rFonts w:ascii="Times New Roman" w:hAnsi="Times New Roman"/>
        </w:rPr>
        <w:t>-</w:t>
      </w:r>
      <w:r w:rsidRPr="00A54620">
        <w:rPr>
          <w:rFonts w:ascii="Times New Roman" w:hAnsi="Times New Roman"/>
          <w:lang w:val="pl-PL"/>
        </w:rPr>
        <w:t>a</w:t>
      </w:r>
      <w:r w:rsidRPr="002E6661">
        <w:rPr>
          <w:rFonts w:ascii="Times New Roman" w:hAnsi="Times New Roman"/>
        </w:rPr>
        <w:t xml:space="preserve"> </w:t>
      </w:r>
      <w:r w:rsidRPr="00A54620">
        <w:rPr>
          <w:rFonts w:ascii="Times New Roman" w:hAnsi="Times New Roman"/>
          <w:lang w:val="pl-PL"/>
        </w:rPr>
        <w:t>bile</w:t>
      </w:r>
      <w:r w:rsidRPr="002E6661">
        <w:rPr>
          <w:rFonts w:ascii="Times New Roman" w:hAnsi="Times New Roman"/>
        </w:rPr>
        <w:t xml:space="preserve"> </w:t>
      </w:r>
      <w:r w:rsidRPr="00A54620">
        <w:rPr>
          <w:rFonts w:ascii="Times New Roman" w:hAnsi="Times New Roman"/>
          <w:lang w:val="pl-PL"/>
        </w:rPr>
        <w:t>pove</w:t>
      </w:r>
      <w:r w:rsidRPr="002E6661">
        <w:rPr>
          <w:rFonts w:ascii="Times New Roman" w:hAnsi="Times New Roman"/>
        </w:rPr>
        <w:t>ć</w:t>
      </w:r>
      <w:r w:rsidRPr="00A54620">
        <w:rPr>
          <w:rFonts w:ascii="Times New Roman" w:hAnsi="Times New Roman"/>
          <w:lang w:val="pl-PL"/>
        </w:rPr>
        <w:t>ane</w:t>
      </w:r>
      <w:r w:rsidRPr="002E6661">
        <w:rPr>
          <w:rFonts w:ascii="Times New Roman" w:hAnsi="Times New Roman"/>
        </w:rPr>
        <w:t xml:space="preserve"> </w:t>
      </w:r>
      <w:r w:rsidRPr="00A54620">
        <w:rPr>
          <w:rFonts w:ascii="Times New Roman" w:hAnsi="Times New Roman"/>
          <w:lang w:val="pl-PL"/>
        </w:rPr>
        <w:t>za</w:t>
      </w:r>
      <w:r w:rsidRPr="002E6661">
        <w:rPr>
          <w:rFonts w:ascii="Times New Roman" w:hAnsi="Times New Roman"/>
        </w:rPr>
        <w:t xml:space="preserve"> 2,9%, </w:t>
      </w:r>
      <w:r w:rsidRPr="00A54620">
        <w:rPr>
          <w:rFonts w:ascii="Times New Roman" w:hAnsi="Times New Roman"/>
          <w:lang w:val="pl-PL"/>
        </w:rPr>
        <w:t>kao</w:t>
      </w:r>
      <w:r w:rsidRPr="002E6661">
        <w:rPr>
          <w:rFonts w:ascii="Times New Roman" w:hAnsi="Times New Roman"/>
        </w:rPr>
        <w:t xml:space="preserve"> </w:t>
      </w:r>
      <w:r w:rsidRPr="00A54620">
        <w:rPr>
          <w:rFonts w:ascii="Times New Roman" w:hAnsi="Times New Roman"/>
          <w:lang w:val="pl-PL"/>
        </w:rPr>
        <w:t>posljedica</w:t>
      </w:r>
      <w:r w:rsidRPr="002E6661">
        <w:rPr>
          <w:rFonts w:ascii="Times New Roman" w:hAnsi="Times New Roman"/>
        </w:rPr>
        <w:t xml:space="preserve"> </w:t>
      </w:r>
      <w:r w:rsidRPr="00A54620">
        <w:rPr>
          <w:rFonts w:ascii="Times New Roman" w:hAnsi="Times New Roman"/>
          <w:lang w:val="pl-PL"/>
        </w:rPr>
        <w:t>jednokratne</w:t>
      </w:r>
      <w:r w:rsidRPr="002E6661">
        <w:rPr>
          <w:rFonts w:ascii="Times New Roman" w:hAnsi="Times New Roman"/>
        </w:rPr>
        <w:t xml:space="preserve"> </w:t>
      </w:r>
      <w:r w:rsidRPr="00A54620">
        <w:rPr>
          <w:rFonts w:ascii="Times New Roman" w:hAnsi="Times New Roman"/>
          <w:lang w:val="pl-PL"/>
        </w:rPr>
        <w:t>isplate</w:t>
      </w:r>
      <w:r w:rsidRPr="002E6661">
        <w:rPr>
          <w:rFonts w:ascii="Times New Roman" w:hAnsi="Times New Roman"/>
        </w:rPr>
        <w:t xml:space="preserve"> </w:t>
      </w:r>
      <w:r w:rsidRPr="00A54620">
        <w:rPr>
          <w:rFonts w:ascii="Times New Roman" w:hAnsi="Times New Roman"/>
          <w:lang w:val="pl-PL"/>
        </w:rPr>
        <w:t>povrata</w:t>
      </w:r>
      <w:r w:rsidRPr="002E6661">
        <w:rPr>
          <w:rFonts w:ascii="Times New Roman" w:hAnsi="Times New Roman"/>
        </w:rPr>
        <w:t xml:space="preserve"> </w:t>
      </w:r>
      <w:r w:rsidRPr="00A54620">
        <w:rPr>
          <w:rFonts w:ascii="Times New Roman" w:hAnsi="Times New Roman"/>
          <w:lang w:val="pl-PL"/>
        </w:rPr>
        <w:t>PDV</w:t>
      </w:r>
      <w:r w:rsidRPr="002E6661">
        <w:rPr>
          <w:rFonts w:ascii="Times New Roman" w:hAnsi="Times New Roman"/>
        </w:rPr>
        <w:t>-</w:t>
      </w:r>
      <w:r w:rsidRPr="00A54620">
        <w:rPr>
          <w:rFonts w:ascii="Times New Roman" w:hAnsi="Times New Roman"/>
          <w:lang w:val="pl-PL"/>
        </w:rPr>
        <w:t>a</w:t>
      </w:r>
      <w:r w:rsidRPr="002E6661">
        <w:rPr>
          <w:rFonts w:ascii="Times New Roman" w:hAnsi="Times New Roman"/>
        </w:rPr>
        <w:t xml:space="preserve"> </w:t>
      </w:r>
      <w:r w:rsidRPr="00A54620">
        <w:rPr>
          <w:rFonts w:ascii="Times New Roman" w:hAnsi="Times New Roman"/>
          <w:lang w:val="pl-PL"/>
        </w:rPr>
        <w:t>po</w:t>
      </w:r>
      <w:r w:rsidRPr="002E6661">
        <w:rPr>
          <w:rFonts w:ascii="Times New Roman" w:hAnsi="Times New Roman"/>
        </w:rPr>
        <w:t xml:space="preserve"> </w:t>
      </w:r>
      <w:r w:rsidRPr="00A54620">
        <w:rPr>
          <w:rFonts w:ascii="Times New Roman" w:hAnsi="Times New Roman"/>
          <w:lang w:val="pl-PL"/>
        </w:rPr>
        <w:t>osnovu</w:t>
      </w:r>
      <w:r w:rsidRPr="002E6661">
        <w:rPr>
          <w:rFonts w:ascii="Times New Roman" w:hAnsi="Times New Roman"/>
        </w:rPr>
        <w:t xml:space="preserve"> </w:t>
      </w:r>
      <w:r w:rsidRPr="00A54620">
        <w:rPr>
          <w:rFonts w:ascii="Times New Roman" w:hAnsi="Times New Roman"/>
          <w:lang w:val="pl-PL"/>
        </w:rPr>
        <w:t>obustave</w:t>
      </w:r>
      <w:r w:rsidRPr="002E6661">
        <w:rPr>
          <w:rFonts w:ascii="Times New Roman" w:hAnsi="Times New Roman"/>
        </w:rPr>
        <w:t xml:space="preserve"> </w:t>
      </w:r>
      <w:r w:rsidRPr="00A54620">
        <w:rPr>
          <w:rFonts w:ascii="Times New Roman" w:hAnsi="Times New Roman"/>
          <w:lang w:val="pl-PL"/>
        </w:rPr>
        <w:t>investicija</w:t>
      </w:r>
      <w:r w:rsidRPr="002E6661">
        <w:rPr>
          <w:rFonts w:ascii="Times New Roman" w:hAnsi="Times New Roman"/>
        </w:rPr>
        <w:t xml:space="preserve"> </w:t>
      </w:r>
      <w:r w:rsidRPr="00A54620">
        <w:rPr>
          <w:rFonts w:ascii="Times New Roman" w:hAnsi="Times New Roman"/>
          <w:lang w:val="pl-PL"/>
        </w:rPr>
        <w:t>u</w:t>
      </w:r>
      <w:r w:rsidRPr="002E6661">
        <w:rPr>
          <w:rFonts w:ascii="Times New Roman" w:hAnsi="Times New Roman"/>
        </w:rPr>
        <w:t xml:space="preserve"> </w:t>
      </w:r>
      <w:r w:rsidRPr="00A54620">
        <w:rPr>
          <w:rFonts w:ascii="Times New Roman" w:hAnsi="Times New Roman"/>
          <w:lang w:val="pl-PL"/>
        </w:rPr>
        <w:t>TE</w:t>
      </w:r>
      <w:r w:rsidRPr="002E6661">
        <w:rPr>
          <w:rFonts w:ascii="Times New Roman" w:hAnsi="Times New Roman"/>
        </w:rPr>
        <w:t xml:space="preserve"> </w:t>
      </w:r>
      <w:r w:rsidRPr="00A54620">
        <w:rPr>
          <w:rFonts w:ascii="Times New Roman" w:hAnsi="Times New Roman"/>
          <w:lang w:val="pl-PL"/>
        </w:rPr>
        <w:t>Tuzla</w:t>
      </w:r>
      <w:r w:rsidRPr="002E6661">
        <w:rPr>
          <w:rFonts w:ascii="Times New Roman" w:hAnsi="Times New Roman"/>
        </w:rPr>
        <w:t xml:space="preserve">. </w:t>
      </w:r>
      <w:r w:rsidRPr="00A54620">
        <w:rPr>
          <w:rFonts w:ascii="Times New Roman" w:hAnsi="Times New Roman"/>
        </w:rPr>
        <w:t xml:space="preserve">Radi se o čak 18,4% ukupno isplaćenih povrata PDV-a u martu 2024. </w:t>
      </w:r>
    </w:p>
  </w:footnote>
  <w:footnote w:id="12">
    <w:p w:rsidR="004527AD" w:rsidRDefault="004527AD" w:rsidP="00744428">
      <w:pPr>
        <w:pStyle w:val="FootnoteText"/>
      </w:pPr>
      <w:r w:rsidRPr="008E69EC">
        <w:rPr>
          <w:rStyle w:val="FootnoteReference"/>
          <w:rFonts w:ascii="Times New Roman" w:hAnsi="Times New Roman"/>
        </w:rPr>
        <w:footnoteRef/>
      </w:r>
      <w:r w:rsidRPr="008E69EC">
        <w:rPr>
          <w:rFonts w:ascii="Times New Roman" w:hAnsi="Times New Roman"/>
        </w:rPr>
        <w:t xml:space="preserve"> </w:t>
      </w:r>
      <w:r w:rsidRPr="008E69EC">
        <w:rPr>
          <w:rFonts w:ascii="Times New Roman" w:hAnsi="Times New Roman"/>
          <w:lang w:val="sr-Latn-BA"/>
        </w:rPr>
        <w:t>Preko</w:t>
      </w:r>
      <w:r w:rsidRPr="008E69EC">
        <w:rPr>
          <w:rFonts w:ascii="Times New Roman" w:hAnsi="Times New Roman"/>
        </w:rPr>
        <w:t xml:space="preserve"> </w:t>
      </w:r>
      <w:r w:rsidRPr="008E69EC">
        <w:rPr>
          <w:rFonts w:ascii="Times New Roman" w:hAnsi="Times New Roman"/>
        </w:rPr>
        <w:t>6</w:t>
      </w:r>
      <w:r w:rsidRPr="002E6661">
        <w:rPr>
          <w:rFonts w:ascii="Times New Roman" w:hAnsi="Times New Roman"/>
        </w:rPr>
        <w:t>6</w:t>
      </w:r>
      <w:r w:rsidRPr="008E69EC">
        <w:rPr>
          <w:rFonts w:ascii="Times New Roman" w:hAnsi="Times New Roman"/>
        </w:rPr>
        <w:t xml:space="preserve">% asolutnog rasta prihoda </w:t>
      </w:r>
      <w:r w:rsidRPr="008E69EC">
        <w:rPr>
          <w:rFonts w:ascii="Times New Roman" w:hAnsi="Times New Roman"/>
          <w:lang w:val="sr-Latn-BA"/>
        </w:rPr>
        <w:t>u svim godinama o</w:t>
      </w:r>
      <w:r w:rsidRPr="008E69EC">
        <w:rPr>
          <w:rFonts w:ascii="Times New Roman" w:hAnsi="Times New Roman"/>
        </w:rPr>
        <w:t xml:space="preserve">dnosi se na </w:t>
      </w:r>
      <w:r w:rsidRPr="008E69EC">
        <w:rPr>
          <w:rFonts w:ascii="Times New Roman" w:hAnsi="Times New Roman"/>
          <w:lang w:val="sr-Latn-BA"/>
        </w:rPr>
        <w:t xml:space="preserve">prihode od </w:t>
      </w:r>
      <w:r w:rsidRPr="008E69EC">
        <w:rPr>
          <w:rFonts w:ascii="Times New Roman" w:hAnsi="Times New Roman"/>
        </w:rPr>
        <w:t>PDV</w:t>
      </w:r>
      <w:r w:rsidRPr="008E69EC">
        <w:rPr>
          <w:rFonts w:ascii="Times New Roman" w:hAnsi="Times New Roman"/>
          <w:lang w:val="sr-Latn-BA"/>
        </w:rPr>
        <w:t>-a.</w:t>
      </w:r>
    </w:p>
  </w:footnote>
  <w:footnote w:id="13">
    <w:p w:rsidR="004527AD" w:rsidRDefault="004527AD" w:rsidP="00744428">
      <w:pPr>
        <w:pStyle w:val="FootnoteText"/>
      </w:pPr>
      <w:r w:rsidRPr="002B027F">
        <w:rPr>
          <w:rStyle w:val="FootnoteReference"/>
          <w:rFonts w:ascii="Times New Roman" w:hAnsi="Times New Roman"/>
        </w:rPr>
        <w:footnoteRef/>
      </w:r>
      <w:r w:rsidRPr="002B027F">
        <w:rPr>
          <w:rFonts w:ascii="Times New Roman" w:hAnsi="Times New Roman"/>
        </w:rPr>
        <w:t xml:space="preserve"> </w:t>
      </w:r>
      <w:r w:rsidRPr="002B027F">
        <w:rPr>
          <w:rFonts w:ascii="Times New Roman" w:hAnsi="Times New Roman"/>
        </w:rPr>
        <w:t>Godine</w:t>
      </w:r>
      <w:r w:rsidRPr="002B027F">
        <w:rPr>
          <w:rFonts w:ascii="Times New Roman" w:hAnsi="Times New Roman"/>
          <w:lang w:val="sr-Latn-BA"/>
        </w:rPr>
        <w:t xml:space="preserve"> u kojima su bili izraženi efekti globalne finansijske krize (2009</w:t>
      </w:r>
      <w:r>
        <w:rPr>
          <w:rFonts w:ascii="Times New Roman" w:hAnsi="Times New Roman"/>
          <w:lang w:val="sr-Latn-BA"/>
        </w:rPr>
        <w:t>.</w:t>
      </w:r>
      <w:r w:rsidRPr="002B027F">
        <w:rPr>
          <w:rFonts w:ascii="Times New Roman" w:hAnsi="Times New Roman"/>
          <w:lang w:val="sr-Latn-BA"/>
        </w:rPr>
        <w:t xml:space="preserve">) i pojave </w:t>
      </w:r>
      <w:proofErr w:type="spellStart"/>
      <w:r w:rsidRPr="002B027F">
        <w:rPr>
          <w:rFonts w:ascii="Times New Roman" w:hAnsi="Times New Roman"/>
          <w:lang w:val="sr-Latn-BA"/>
        </w:rPr>
        <w:t>pandemije</w:t>
      </w:r>
      <w:proofErr w:type="spellEnd"/>
      <w:r w:rsidRPr="002B027F">
        <w:rPr>
          <w:rFonts w:ascii="Times New Roman" w:hAnsi="Times New Roman"/>
          <w:lang w:val="sr-Latn-BA"/>
        </w:rPr>
        <w:t xml:space="preserve"> virusa korona (2020</w:t>
      </w:r>
      <w:r>
        <w:rPr>
          <w:rFonts w:ascii="Times New Roman" w:hAnsi="Times New Roman"/>
          <w:lang w:val="sr-Latn-BA"/>
        </w:rPr>
        <w:t>.</w:t>
      </w:r>
      <w:r w:rsidRPr="002B027F">
        <w:rPr>
          <w:rFonts w:ascii="Times New Roman" w:hAnsi="Times New Roman"/>
          <w:lang w:val="sr-Latn-BA"/>
        </w:rPr>
        <w:t>)</w:t>
      </w:r>
    </w:p>
  </w:footnote>
  <w:footnote w:id="14">
    <w:p w:rsidR="004527AD" w:rsidRDefault="004527AD" w:rsidP="00744428">
      <w:pPr>
        <w:pStyle w:val="FootnoteText"/>
        <w:jc w:val="both"/>
      </w:pPr>
      <w:r w:rsidRPr="002B027F">
        <w:rPr>
          <w:rStyle w:val="FootnoteReference"/>
          <w:rFonts w:ascii="Times New Roman" w:hAnsi="Times New Roman"/>
        </w:rPr>
        <w:footnoteRef/>
      </w:r>
      <w:r w:rsidRPr="002B027F">
        <w:rPr>
          <w:rFonts w:ascii="Times New Roman" w:hAnsi="Times New Roman"/>
        </w:rPr>
        <w:t xml:space="preserve"> </w:t>
      </w:r>
      <w:r w:rsidRPr="002B027F">
        <w:rPr>
          <w:rFonts w:ascii="Times New Roman" w:hAnsi="Times New Roman"/>
        </w:rPr>
        <w:t>Radi se o bruto naplati, budući da je početkom 2024., jednako kao i krajem 2023., bilo značajnih povrata akciza u vezi sa prelaskom na novi režim plaćanja akciza na duhanske prerađevine. S obzirom da se radi o nestandardnim povratima, koji nemaju regularan gotovinski tok, u analizi se koriste podaci o bruto naplati ukupnih akciza i bruto naplati akciza na duhanske prerađevine.</w:t>
      </w:r>
    </w:p>
  </w:footnote>
  <w:footnote w:id="15">
    <w:p w:rsidR="004527AD" w:rsidRDefault="004527AD" w:rsidP="00744428">
      <w:pPr>
        <w:pStyle w:val="FootnoteText"/>
      </w:pPr>
      <w:r w:rsidRPr="00F06C7C">
        <w:rPr>
          <w:rStyle w:val="FootnoteReference"/>
          <w:rFonts w:ascii="Times New Roman" w:hAnsi="Times New Roman"/>
        </w:rPr>
        <w:footnoteRef/>
      </w:r>
      <w:r w:rsidRPr="00F06C7C">
        <w:rPr>
          <w:rFonts w:ascii="Times New Roman" w:hAnsi="Times New Roman"/>
        </w:rPr>
        <w:t xml:space="preserve"> Izmjene </w:t>
      </w:r>
      <w:r w:rsidRPr="00F06C7C">
        <w:rPr>
          <w:rFonts w:ascii="Times New Roman" w:hAnsi="Times New Roman"/>
        </w:rPr>
        <w:t>Zakona o akcizama („Službeni glasnik BiH“ br. 50/2023).</w:t>
      </w:r>
    </w:p>
  </w:footnote>
  <w:footnote w:id="16">
    <w:p w:rsidR="004527AD" w:rsidRDefault="004527AD" w:rsidP="00744428">
      <w:pPr>
        <w:pStyle w:val="FootnoteText"/>
      </w:pPr>
      <w:r w:rsidRPr="00F06C7C">
        <w:rPr>
          <w:rStyle w:val="FootnoteReference"/>
          <w:rFonts w:ascii="Times New Roman" w:hAnsi="Times New Roman"/>
        </w:rPr>
        <w:footnoteRef/>
      </w:r>
      <w:r w:rsidRPr="00F06C7C">
        <w:rPr>
          <w:rFonts w:ascii="Times New Roman" w:hAnsi="Times New Roman"/>
        </w:rPr>
        <w:t xml:space="preserve"> Prvo </w:t>
      </w:r>
      <w:r w:rsidRPr="00F06C7C">
        <w:rPr>
          <w:rFonts w:ascii="Times New Roman" w:hAnsi="Times New Roman"/>
        </w:rPr>
        <w:t>povećanje maloprodajnih cijena jednog dijela brendova cigareta bilo je 19.2.2024., a ostalih brendova  1.3.2024. Drugo povećanje maloprodajnih cijena jednog dijela brendova cigareta bilo je 1.7.2024., a ostalih brendova 15.7.2024.</w:t>
      </w:r>
    </w:p>
  </w:footnote>
  <w:footnote w:id="17">
    <w:p w:rsidR="004527AD" w:rsidRDefault="004527AD" w:rsidP="00744428">
      <w:pPr>
        <w:pStyle w:val="FootnoteText"/>
        <w:jc w:val="both"/>
      </w:pPr>
      <w:r w:rsidRPr="000043ED">
        <w:rPr>
          <w:rStyle w:val="FootnoteReference"/>
          <w:rFonts w:ascii="Times New Roman" w:hAnsi="Times New Roman"/>
        </w:rPr>
        <w:footnoteRef/>
      </w:r>
      <w:r w:rsidRPr="000043ED">
        <w:rPr>
          <w:rFonts w:ascii="Times New Roman" w:hAnsi="Times New Roman"/>
        </w:rPr>
        <w:t xml:space="preserve"> Uključivanjem </w:t>
      </w:r>
      <w:r w:rsidRPr="000043ED">
        <w:rPr>
          <w:rFonts w:ascii="Times New Roman" w:hAnsi="Times New Roman"/>
        </w:rPr>
        <w:t>izgubljenih prihoda od akciza u baznu 2023. godinu projektirana stopa rasta prihoda od akciza na duhanske prerađevine bi iznosila 5%.</w:t>
      </w:r>
    </w:p>
  </w:footnote>
  <w:footnote w:id="18">
    <w:p w:rsidR="004527AD" w:rsidRDefault="004527AD" w:rsidP="00744428">
      <w:pPr>
        <w:pStyle w:val="FootnoteText"/>
        <w:jc w:val="both"/>
      </w:pPr>
      <w:r w:rsidRPr="007F36E0">
        <w:rPr>
          <w:rStyle w:val="FootnoteReference"/>
          <w:rFonts w:ascii="Times New Roman" w:hAnsi="Times New Roman"/>
        </w:rPr>
        <w:footnoteRef/>
      </w:r>
      <w:r w:rsidRPr="007F36E0">
        <w:rPr>
          <w:rFonts w:ascii="Times New Roman" w:hAnsi="Times New Roman"/>
        </w:rPr>
        <w:t xml:space="preserve"> O</w:t>
      </w:r>
      <w:proofErr w:type="spellStart"/>
      <w:r w:rsidRPr="007F36E0">
        <w:rPr>
          <w:rFonts w:ascii="Times New Roman" w:hAnsi="Times New Roman"/>
          <w:lang w:val="sr-Latn-BA"/>
        </w:rPr>
        <w:t>snovica</w:t>
      </w:r>
      <w:proofErr w:type="spellEnd"/>
      <w:r w:rsidRPr="007F36E0">
        <w:rPr>
          <w:rFonts w:ascii="Times New Roman" w:hAnsi="Times New Roman"/>
          <w:lang w:val="sr-Latn-BA"/>
        </w:rPr>
        <w:t xml:space="preserve"> za obračun putarine nešto se razlikuje od osnovice za </w:t>
      </w:r>
      <w:proofErr w:type="spellStart"/>
      <w:r w:rsidRPr="007F36E0">
        <w:rPr>
          <w:rFonts w:ascii="Times New Roman" w:hAnsi="Times New Roman"/>
          <w:lang w:val="sr-Latn-BA"/>
        </w:rPr>
        <w:t>akcize</w:t>
      </w:r>
      <w:proofErr w:type="spellEnd"/>
      <w:r w:rsidRPr="007F36E0">
        <w:rPr>
          <w:rFonts w:ascii="Times New Roman" w:hAnsi="Times New Roman"/>
          <w:lang w:val="sr-Latn-BA"/>
        </w:rPr>
        <w:t xml:space="preserve"> na derivate nafte iz razloga što ista ne obuhvata  potrošnju kerozina i </w:t>
      </w:r>
      <w:proofErr w:type="spellStart"/>
      <w:r w:rsidRPr="007F36E0">
        <w:rPr>
          <w:rFonts w:ascii="Times New Roman" w:hAnsi="Times New Roman"/>
          <w:lang w:val="sr-Latn-BA"/>
        </w:rPr>
        <w:t>lož</w:t>
      </w:r>
      <w:proofErr w:type="spellEnd"/>
      <w:r w:rsidR="00965A9F">
        <w:rPr>
          <w:rFonts w:ascii="Times New Roman" w:hAnsi="Times New Roman"/>
          <w:lang w:val="sr-Latn-BA"/>
        </w:rPr>
        <w:t>-</w:t>
      </w:r>
      <w:r w:rsidRPr="007F36E0">
        <w:rPr>
          <w:rFonts w:ascii="Times New Roman" w:hAnsi="Times New Roman"/>
          <w:lang w:val="sr-Latn-BA"/>
        </w:rPr>
        <w:t xml:space="preserve">ulja, a uključuje potrošnju tečnog naftnog plina, te zbog postojanja olakšica, u vidu oslobađanja plaćanja putarine, za rudnike, termoelektrane i </w:t>
      </w:r>
      <w:proofErr w:type="spellStart"/>
      <w:r w:rsidRPr="007F36E0">
        <w:rPr>
          <w:rFonts w:ascii="Times New Roman" w:hAnsi="Times New Roman"/>
          <w:lang w:val="sr-Latn-BA"/>
        </w:rPr>
        <w:t>željeznice</w:t>
      </w:r>
      <w:proofErr w:type="spellEnd"/>
      <w:r w:rsidRPr="007F36E0">
        <w:rPr>
          <w:rFonts w:ascii="Times New Roman" w:hAnsi="Times New Roman"/>
          <w:lang w:val="sr-Latn-BA"/>
        </w:rPr>
        <w:t>. Međutim, nakon rješenja Vijeća za državnu pomoć BiH (</w:t>
      </w:r>
      <w:r w:rsidRPr="007F36E0">
        <w:rPr>
          <w:rFonts w:ascii="Times New Roman" w:hAnsi="Times New Roman"/>
        </w:rPr>
        <w:t>„Službeni glasnik BiH“ 49/23 i „Službeni glasnik BiH“ 63/23)</w:t>
      </w:r>
      <w:r w:rsidRPr="007F36E0">
        <w:rPr>
          <w:rFonts w:ascii="Times New Roman" w:hAnsi="Times New Roman"/>
          <w:lang w:val="sr-Latn-BA"/>
        </w:rPr>
        <w:t xml:space="preserve">, oslobađanje plaćanja je suspendovano u 2023. godini, osim za </w:t>
      </w:r>
      <w:proofErr w:type="spellStart"/>
      <w:r w:rsidRPr="007F36E0">
        <w:rPr>
          <w:rFonts w:ascii="Times New Roman" w:hAnsi="Times New Roman"/>
          <w:lang w:val="sr-Latn-BA"/>
        </w:rPr>
        <w:t>željeznice</w:t>
      </w:r>
      <w:proofErr w:type="spellEnd"/>
      <w:r w:rsidRPr="007F36E0">
        <w:rPr>
          <w:rFonts w:ascii="Times New Roman" w:hAnsi="Times New Roman"/>
          <w:lang w:val="sr-Latn-BA"/>
        </w:rPr>
        <w:t>.</w:t>
      </w:r>
    </w:p>
  </w:footnote>
  <w:footnote w:id="19">
    <w:p w:rsidR="004527AD" w:rsidRDefault="004527AD" w:rsidP="00744428">
      <w:pPr>
        <w:pStyle w:val="FootnoteText"/>
      </w:pPr>
      <w:r w:rsidRPr="007F36E0">
        <w:rPr>
          <w:rStyle w:val="FootnoteReference"/>
          <w:rFonts w:ascii="Times New Roman" w:hAnsi="Times New Roman"/>
        </w:rPr>
        <w:footnoteRef/>
      </w:r>
      <w:r w:rsidRPr="007F36E0">
        <w:rPr>
          <w:rFonts w:ascii="Times New Roman" w:hAnsi="Times New Roman"/>
        </w:rPr>
        <w:t xml:space="preserve"> </w:t>
      </w:r>
      <w:r w:rsidRPr="007F36E0">
        <w:rPr>
          <w:rFonts w:ascii="Times New Roman" w:hAnsi="Times New Roman"/>
          <w:lang w:val="sr-Latn-BA"/>
        </w:rPr>
        <w:t xml:space="preserve">Podaci Američke uprave za energetske informacije, </w:t>
      </w:r>
      <w:hyperlink r:id="rId1" w:history="1">
        <w:r w:rsidRPr="007F36E0">
          <w:rPr>
            <w:rStyle w:val="Hyperlink"/>
            <w:rFonts w:ascii="Times New Roman" w:hAnsi="Times New Roman"/>
            <w:lang w:val="sr-Latn-BA"/>
          </w:rPr>
          <w:t>www.eia.gov</w:t>
        </w:r>
      </w:hyperlink>
    </w:p>
  </w:footnote>
  <w:footnote w:id="20">
    <w:p w:rsidR="004527AD" w:rsidRDefault="004527AD" w:rsidP="00744428">
      <w:pPr>
        <w:pStyle w:val="FootnoteText"/>
        <w:jc w:val="both"/>
      </w:pPr>
      <w:r w:rsidRPr="00920E5E">
        <w:rPr>
          <w:rStyle w:val="FootnoteReference"/>
          <w:rFonts w:ascii="Times New Roman" w:hAnsi="Times New Roman"/>
        </w:rPr>
        <w:footnoteRef/>
      </w:r>
      <w:r w:rsidRPr="00920E5E">
        <w:rPr>
          <w:rFonts w:ascii="Times New Roman" w:hAnsi="Times New Roman"/>
        </w:rPr>
        <w:t xml:space="preserve"> </w:t>
      </w:r>
      <w:r w:rsidRPr="00920E5E">
        <w:rPr>
          <w:rFonts w:ascii="Times New Roman" w:hAnsi="Times New Roman"/>
        </w:rPr>
        <w:t>Pojam „potrošnja derivata“ u ovom prilogu podrazumijeva količine izračunate od strane autora, te da uključuju količinu uvezenih derivata nafte i količinu domaćih derivata nafte stavljenih u promet.  Posljednja godina u kojoj su domaći derivati stavljeni u promet je 2019, zbog obustave proizvodnje Rafinerije nafte Brod nakon havarije koja se dogodila u oktobru 2018. godine.</w:t>
      </w:r>
    </w:p>
  </w:footnote>
  <w:footnote w:id="21">
    <w:p w:rsidR="004527AD" w:rsidRDefault="004527AD" w:rsidP="00744428">
      <w:pPr>
        <w:pStyle w:val="FootnoteText"/>
      </w:pPr>
      <w:r w:rsidRPr="00920E5E">
        <w:rPr>
          <w:rStyle w:val="FootnoteReference"/>
          <w:rFonts w:ascii="Times New Roman" w:hAnsi="Times New Roman"/>
        </w:rPr>
        <w:footnoteRef/>
      </w:r>
      <w:r w:rsidRPr="00920E5E">
        <w:rPr>
          <w:rFonts w:ascii="Times New Roman" w:hAnsi="Times New Roman"/>
        </w:rPr>
        <w:t xml:space="preserve"> </w:t>
      </w:r>
      <w:r w:rsidRPr="00920E5E">
        <w:rPr>
          <w:rFonts w:ascii="Times New Roman" w:hAnsi="Times New Roman"/>
          <w:lang w:val="sr-Latn-BA"/>
        </w:rPr>
        <w:t>Vid. Rješenje Vijeća za državnu pomoć BiH, „Službeni glasnik BiH“ 49/23</w:t>
      </w:r>
    </w:p>
  </w:footnote>
  <w:footnote w:id="22">
    <w:p w:rsidR="004527AD" w:rsidRDefault="004527AD" w:rsidP="00744428">
      <w:pPr>
        <w:pStyle w:val="FootnoteText"/>
        <w:jc w:val="both"/>
      </w:pPr>
      <w:r w:rsidRPr="00432F73">
        <w:rPr>
          <w:rStyle w:val="FootnoteReference"/>
          <w:rFonts w:ascii="Times New Roman" w:hAnsi="Times New Roman"/>
        </w:rPr>
        <w:footnoteRef/>
      </w:r>
      <w:r w:rsidRPr="00432F73">
        <w:rPr>
          <w:rFonts w:ascii="Times New Roman" w:hAnsi="Times New Roman"/>
        </w:rPr>
        <w:t xml:space="preserve"> </w:t>
      </w:r>
      <w:r w:rsidRPr="00432F73">
        <w:rPr>
          <w:rFonts w:ascii="Times New Roman" w:hAnsi="Times New Roman"/>
        </w:rPr>
        <w:t>U skladu sa odlukama Vijeća za državnu pomoć suspendirana su oslobađanja plaćanja putarine za rudnike i termoelektrane, tako da je opseg oslobađanja sveden samo na dva obveznika, entitetske željeznice.</w:t>
      </w:r>
    </w:p>
  </w:footnote>
  <w:footnote w:id="23">
    <w:p w:rsidR="004527AD" w:rsidRDefault="004527AD" w:rsidP="00744428">
      <w:pPr>
        <w:pStyle w:val="FootnoteText"/>
      </w:pPr>
      <w:r w:rsidRPr="00AA3222">
        <w:rPr>
          <w:rStyle w:val="FootnoteReference"/>
          <w:rFonts w:ascii="Times New Roman" w:hAnsi="Times New Roman"/>
        </w:rPr>
        <w:footnoteRef/>
      </w:r>
      <w:r w:rsidRPr="00AA3222">
        <w:rPr>
          <w:rFonts w:ascii="Times New Roman" w:hAnsi="Times New Roman"/>
        </w:rPr>
        <w:t xml:space="preserve"> </w:t>
      </w:r>
      <w:r w:rsidRPr="00AA3222">
        <w:rPr>
          <w:rFonts w:ascii="Times New Roman" w:hAnsi="Times New Roman"/>
          <w:lang w:val="sr-Latn-BA"/>
        </w:rPr>
        <w:t xml:space="preserve">Bruto prihodi od svih pobrojanih vrsta </w:t>
      </w:r>
      <w:proofErr w:type="spellStart"/>
      <w:r w:rsidRPr="00AA3222">
        <w:rPr>
          <w:rFonts w:ascii="Times New Roman" w:hAnsi="Times New Roman"/>
          <w:lang w:val="sr-Latn-BA"/>
        </w:rPr>
        <w:t>akciza</w:t>
      </w:r>
      <w:proofErr w:type="spellEnd"/>
      <w:r w:rsidRPr="00AA3222">
        <w:rPr>
          <w:rFonts w:ascii="Times New Roman" w:hAnsi="Times New Roman"/>
          <w:lang w:val="sr-Latn-BA"/>
        </w:rPr>
        <w:t xml:space="preserve"> imali su učešće svega 9,2% u bruto prihodima od </w:t>
      </w:r>
      <w:proofErr w:type="spellStart"/>
      <w:r w:rsidRPr="00AA3222">
        <w:rPr>
          <w:rFonts w:ascii="Times New Roman" w:hAnsi="Times New Roman"/>
          <w:lang w:val="sr-Latn-BA"/>
        </w:rPr>
        <w:t>akciza</w:t>
      </w:r>
      <w:proofErr w:type="spellEnd"/>
      <w:r w:rsidRPr="00AA3222">
        <w:rPr>
          <w:rFonts w:ascii="Times New Roman" w:hAnsi="Times New Roman"/>
          <w:lang w:val="sr-Latn-BA"/>
        </w:rPr>
        <w:t xml:space="preserve"> u 2023. godini.</w:t>
      </w:r>
    </w:p>
  </w:footnote>
  <w:footnote w:id="24">
    <w:p w:rsidR="004527AD" w:rsidRDefault="004527AD" w:rsidP="00744428">
      <w:pPr>
        <w:pStyle w:val="FootnoteText"/>
        <w:jc w:val="both"/>
      </w:pPr>
      <w:r w:rsidRPr="009642F5">
        <w:rPr>
          <w:rStyle w:val="FootnoteReference"/>
          <w:rFonts w:ascii="Times New Roman" w:hAnsi="Times New Roman"/>
        </w:rPr>
        <w:footnoteRef/>
      </w:r>
      <w:r w:rsidRPr="009642F5">
        <w:rPr>
          <w:rFonts w:ascii="Times New Roman" w:hAnsi="Times New Roman"/>
        </w:rPr>
        <w:t xml:space="preserve"> </w:t>
      </w:r>
      <w:r w:rsidRPr="009642F5">
        <w:rPr>
          <w:rFonts w:ascii="Times New Roman" w:hAnsi="Times New Roman"/>
        </w:rPr>
        <w:t>Izvor: Agencija za statistiku BiH za period januar – a</w:t>
      </w:r>
      <w:r w:rsidR="00965A9F">
        <w:rPr>
          <w:rFonts w:ascii="Times New Roman" w:hAnsi="Times New Roman"/>
        </w:rPr>
        <w:t>u</w:t>
      </w:r>
      <w:r w:rsidRPr="009642F5">
        <w:rPr>
          <w:rFonts w:ascii="Times New Roman" w:hAnsi="Times New Roman"/>
        </w:rPr>
        <w:t>gust 2024. i Uprava za indirektno oporezivanje za septembar 2024.</w:t>
      </w:r>
    </w:p>
  </w:footnote>
  <w:footnote w:id="25">
    <w:p w:rsidR="004527AD" w:rsidRDefault="004527AD" w:rsidP="00744428">
      <w:pPr>
        <w:pStyle w:val="FootnoteText"/>
      </w:pPr>
      <w:r w:rsidRPr="00C35C1D">
        <w:rPr>
          <w:rStyle w:val="FootnoteReference"/>
          <w:rFonts w:ascii="Times New Roman" w:hAnsi="Times New Roman"/>
        </w:rPr>
        <w:footnoteRef/>
      </w:r>
      <w:r w:rsidRPr="00C35C1D">
        <w:rPr>
          <w:rFonts w:ascii="Times New Roman" w:hAnsi="Times New Roman"/>
        </w:rPr>
        <w:t xml:space="preserve"> European </w:t>
      </w:r>
      <w:r w:rsidRPr="00C35C1D">
        <w:rPr>
          <w:rFonts w:ascii="Times New Roman" w:hAnsi="Times New Roman"/>
        </w:rPr>
        <w:t xml:space="preserve">Economic Forecast, </w:t>
      </w:r>
      <w:proofErr w:type="spellStart"/>
      <w:r w:rsidRPr="00C35C1D">
        <w:rPr>
          <w:rFonts w:ascii="Times New Roman" w:hAnsi="Times New Roman"/>
          <w:lang w:val="sr-Latn-BA"/>
        </w:rPr>
        <w:t>Spring</w:t>
      </w:r>
      <w:proofErr w:type="spellEnd"/>
      <w:r w:rsidRPr="00C35C1D">
        <w:rPr>
          <w:rFonts w:ascii="Times New Roman" w:hAnsi="Times New Roman"/>
          <w:lang w:val="sr-Latn-BA"/>
        </w:rPr>
        <w:t xml:space="preserve"> 2024, </w:t>
      </w:r>
      <w:proofErr w:type="spellStart"/>
      <w:r w:rsidRPr="00C35C1D">
        <w:rPr>
          <w:rFonts w:ascii="Times New Roman" w:hAnsi="Times New Roman"/>
          <w:lang w:val="sr-Latn-BA"/>
        </w:rPr>
        <w:t>May</w:t>
      </w:r>
      <w:proofErr w:type="spellEnd"/>
      <w:r w:rsidRPr="00C35C1D">
        <w:rPr>
          <w:rFonts w:ascii="Times New Roman" w:hAnsi="Times New Roman"/>
          <w:lang w:val="sr-Latn-BA"/>
        </w:rPr>
        <w:t xml:space="preserve"> </w:t>
      </w:r>
      <w:r w:rsidRPr="00C35C1D">
        <w:rPr>
          <w:rFonts w:ascii="Times New Roman" w:hAnsi="Times New Roman"/>
        </w:rPr>
        <w:t>202</w:t>
      </w:r>
      <w:r w:rsidRPr="00C35C1D">
        <w:rPr>
          <w:rFonts w:ascii="Times New Roman" w:hAnsi="Times New Roman"/>
          <w:lang w:val="sr-Latn-BA"/>
        </w:rPr>
        <w:t>4</w:t>
      </w:r>
      <w:r>
        <w:rPr>
          <w:rFonts w:ascii="Times New Roman" w:hAnsi="Times New Roman"/>
          <w:lang w:val="sr-Latn-BA"/>
        </w:rPr>
        <w:t>.</w:t>
      </w:r>
    </w:p>
  </w:footnote>
  <w:footnote w:id="26">
    <w:p w:rsidR="004527AD" w:rsidRDefault="004527AD" w:rsidP="00744428">
      <w:pPr>
        <w:pStyle w:val="FootnoteText"/>
      </w:pPr>
      <w:r w:rsidRPr="00C35C1D">
        <w:rPr>
          <w:rStyle w:val="FootnoteReference"/>
          <w:rFonts w:ascii="Times New Roman" w:hAnsi="Times New Roman"/>
        </w:rPr>
        <w:footnoteRef/>
      </w:r>
      <w:r w:rsidRPr="00C35C1D">
        <w:rPr>
          <w:rFonts w:ascii="Times New Roman" w:hAnsi="Times New Roman"/>
        </w:rPr>
        <w:t xml:space="preserve"> </w:t>
      </w:r>
      <w:r w:rsidRPr="00C35C1D">
        <w:rPr>
          <w:rFonts w:ascii="Times New Roman" w:hAnsi="Times New Roman"/>
        </w:rPr>
        <w:t>IMF, World Economic Outlook</w:t>
      </w:r>
      <w:r w:rsidRPr="00C35C1D">
        <w:rPr>
          <w:rFonts w:ascii="Times New Roman" w:hAnsi="Times New Roman"/>
          <w:lang w:val="sr-Latn-BA"/>
        </w:rPr>
        <w:t xml:space="preserve"> </w:t>
      </w:r>
      <w:proofErr w:type="spellStart"/>
      <w:r w:rsidRPr="00C35C1D">
        <w:rPr>
          <w:rFonts w:ascii="Times New Roman" w:hAnsi="Times New Roman"/>
          <w:lang w:val="sr-Latn-BA"/>
        </w:rPr>
        <w:t>Update</w:t>
      </w:r>
      <w:proofErr w:type="spellEnd"/>
      <w:r w:rsidRPr="00C35C1D">
        <w:rPr>
          <w:rFonts w:ascii="Times New Roman" w:hAnsi="Times New Roman"/>
        </w:rPr>
        <w:t xml:space="preserve">,  </w:t>
      </w:r>
      <w:proofErr w:type="spellStart"/>
      <w:r w:rsidRPr="00C35C1D">
        <w:rPr>
          <w:rFonts w:ascii="Times New Roman" w:hAnsi="Times New Roman"/>
          <w:lang w:val="sr-Latn-BA"/>
        </w:rPr>
        <w:t>July</w:t>
      </w:r>
      <w:proofErr w:type="spellEnd"/>
      <w:r w:rsidRPr="00C35C1D">
        <w:rPr>
          <w:rFonts w:ascii="Times New Roman" w:hAnsi="Times New Roman"/>
          <w:lang w:val="sr-Latn-BA"/>
        </w:rPr>
        <w:t xml:space="preserve"> </w:t>
      </w:r>
      <w:r w:rsidRPr="00C35C1D">
        <w:rPr>
          <w:rFonts w:ascii="Times New Roman" w:hAnsi="Times New Roman"/>
        </w:rPr>
        <w:t>202</w:t>
      </w:r>
      <w:r w:rsidRPr="00C35C1D">
        <w:rPr>
          <w:rFonts w:ascii="Times New Roman" w:hAnsi="Times New Roman"/>
          <w:lang w:val="sr-Latn-BA"/>
        </w:rPr>
        <w:t>4</w:t>
      </w:r>
      <w:r>
        <w:rPr>
          <w:rFonts w:ascii="Times New Roman" w:hAnsi="Times New Roman"/>
          <w:lang w:val="sr-Latn-BA"/>
        </w:rP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5CE650E"/>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67A0F94C"/>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BCE89F8C"/>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18C0E10A"/>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FE06B9C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1974C43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03FE9C5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5C4EA85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B3EE2E36"/>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DA1AB7D8"/>
    <w:lvl w:ilvl="0">
      <w:start w:val="1"/>
      <w:numFmt w:val="bullet"/>
      <w:lvlText w:val=""/>
      <w:lvlJc w:val="left"/>
      <w:pPr>
        <w:tabs>
          <w:tab w:val="num" w:pos="360"/>
        </w:tabs>
        <w:ind w:left="360" w:hanging="360"/>
      </w:pPr>
      <w:rPr>
        <w:rFonts w:ascii="Symbol" w:hAnsi="Symbol" w:hint="default"/>
      </w:rPr>
    </w:lvl>
  </w:abstractNum>
  <w:abstractNum w:abstractNumId="10">
    <w:nsid w:val="03130BEF"/>
    <w:multiLevelType w:val="hybridMultilevel"/>
    <w:tmpl w:val="A9E6745E"/>
    <w:lvl w:ilvl="0" w:tplc="141A000F">
      <w:start w:val="1"/>
      <w:numFmt w:val="decimal"/>
      <w:lvlText w:val="%1."/>
      <w:lvlJc w:val="left"/>
      <w:pPr>
        <w:ind w:left="720" w:hanging="360"/>
      </w:pPr>
      <w:rPr>
        <w:rFonts w:cs="Times New Roman" w:hint="default"/>
      </w:rPr>
    </w:lvl>
    <w:lvl w:ilvl="1" w:tplc="141A0019" w:tentative="1">
      <w:start w:val="1"/>
      <w:numFmt w:val="lowerLetter"/>
      <w:lvlText w:val="%2."/>
      <w:lvlJc w:val="left"/>
      <w:pPr>
        <w:ind w:left="1440" w:hanging="360"/>
      </w:pPr>
      <w:rPr>
        <w:rFonts w:cs="Times New Roman"/>
      </w:rPr>
    </w:lvl>
    <w:lvl w:ilvl="2" w:tplc="141A001B" w:tentative="1">
      <w:start w:val="1"/>
      <w:numFmt w:val="lowerRoman"/>
      <w:lvlText w:val="%3."/>
      <w:lvlJc w:val="right"/>
      <w:pPr>
        <w:ind w:left="2160" w:hanging="180"/>
      </w:pPr>
      <w:rPr>
        <w:rFonts w:cs="Times New Roman"/>
      </w:rPr>
    </w:lvl>
    <w:lvl w:ilvl="3" w:tplc="141A000F" w:tentative="1">
      <w:start w:val="1"/>
      <w:numFmt w:val="decimal"/>
      <w:lvlText w:val="%4."/>
      <w:lvlJc w:val="left"/>
      <w:pPr>
        <w:ind w:left="2880" w:hanging="360"/>
      </w:pPr>
      <w:rPr>
        <w:rFonts w:cs="Times New Roman"/>
      </w:rPr>
    </w:lvl>
    <w:lvl w:ilvl="4" w:tplc="141A0019" w:tentative="1">
      <w:start w:val="1"/>
      <w:numFmt w:val="lowerLetter"/>
      <w:lvlText w:val="%5."/>
      <w:lvlJc w:val="left"/>
      <w:pPr>
        <w:ind w:left="3600" w:hanging="360"/>
      </w:pPr>
      <w:rPr>
        <w:rFonts w:cs="Times New Roman"/>
      </w:rPr>
    </w:lvl>
    <w:lvl w:ilvl="5" w:tplc="141A001B" w:tentative="1">
      <w:start w:val="1"/>
      <w:numFmt w:val="lowerRoman"/>
      <w:lvlText w:val="%6."/>
      <w:lvlJc w:val="right"/>
      <w:pPr>
        <w:ind w:left="4320" w:hanging="180"/>
      </w:pPr>
      <w:rPr>
        <w:rFonts w:cs="Times New Roman"/>
      </w:rPr>
    </w:lvl>
    <w:lvl w:ilvl="6" w:tplc="141A000F" w:tentative="1">
      <w:start w:val="1"/>
      <w:numFmt w:val="decimal"/>
      <w:lvlText w:val="%7."/>
      <w:lvlJc w:val="left"/>
      <w:pPr>
        <w:ind w:left="5040" w:hanging="360"/>
      </w:pPr>
      <w:rPr>
        <w:rFonts w:cs="Times New Roman"/>
      </w:rPr>
    </w:lvl>
    <w:lvl w:ilvl="7" w:tplc="141A0019" w:tentative="1">
      <w:start w:val="1"/>
      <w:numFmt w:val="lowerLetter"/>
      <w:lvlText w:val="%8."/>
      <w:lvlJc w:val="left"/>
      <w:pPr>
        <w:ind w:left="5760" w:hanging="360"/>
      </w:pPr>
      <w:rPr>
        <w:rFonts w:cs="Times New Roman"/>
      </w:rPr>
    </w:lvl>
    <w:lvl w:ilvl="8" w:tplc="141A001B" w:tentative="1">
      <w:start w:val="1"/>
      <w:numFmt w:val="lowerRoman"/>
      <w:lvlText w:val="%9."/>
      <w:lvlJc w:val="right"/>
      <w:pPr>
        <w:ind w:left="6480" w:hanging="180"/>
      </w:pPr>
      <w:rPr>
        <w:rFonts w:cs="Times New Roman"/>
      </w:rPr>
    </w:lvl>
  </w:abstractNum>
  <w:abstractNum w:abstractNumId="11">
    <w:nsid w:val="05CD4904"/>
    <w:multiLevelType w:val="hybridMultilevel"/>
    <w:tmpl w:val="EB5A60FE"/>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nsid w:val="074E7647"/>
    <w:multiLevelType w:val="multilevel"/>
    <w:tmpl w:val="EEB2E450"/>
    <w:lvl w:ilvl="0">
      <w:start w:val="2"/>
      <w:numFmt w:val="decimal"/>
      <w:lvlText w:val="%1."/>
      <w:lvlJc w:val="left"/>
      <w:pPr>
        <w:ind w:left="360" w:hanging="360"/>
      </w:pPr>
      <w:rPr>
        <w:rFonts w:cs="Times New Roman" w:hint="default"/>
        <w:b w:val="0"/>
      </w:rPr>
    </w:lvl>
    <w:lvl w:ilvl="1">
      <w:start w:val="1"/>
      <w:numFmt w:val="decimal"/>
      <w:lvlText w:val="%1.%2."/>
      <w:lvlJc w:val="left"/>
      <w:pPr>
        <w:ind w:left="360" w:hanging="360"/>
      </w:pPr>
      <w:rPr>
        <w:rFonts w:cs="Times New Roman" w:hint="default"/>
        <w:b w:val="0"/>
      </w:rPr>
    </w:lvl>
    <w:lvl w:ilvl="2">
      <w:start w:val="1"/>
      <w:numFmt w:val="decimal"/>
      <w:lvlText w:val="%1.%2.%3."/>
      <w:lvlJc w:val="left"/>
      <w:pPr>
        <w:ind w:left="720" w:hanging="720"/>
      </w:pPr>
      <w:rPr>
        <w:rFonts w:cs="Times New Roman" w:hint="default"/>
        <w:b w:val="0"/>
      </w:rPr>
    </w:lvl>
    <w:lvl w:ilvl="3">
      <w:start w:val="1"/>
      <w:numFmt w:val="decimal"/>
      <w:lvlText w:val="%1.%2.%3.%4."/>
      <w:lvlJc w:val="left"/>
      <w:pPr>
        <w:ind w:left="720" w:hanging="720"/>
      </w:pPr>
      <w:rPr>
        <w:rFonts w:cs="Times New Roman" w:hint="default"/>
        <w:b w:val="0"/>
      </w:rPr>
    </w:lvl>
    <w:lvl w:ilvl="4">
      <w:start w:val="1"/>
      <w:numFmt w:val="decimal"/>
      <w:lvlText w:val="%1.%2.%3.%4.%5."/>
      <w:lvlJc w:val="left"/>
      <w:pPr>
        <w:ind w:left="1080" w:hanging="1080"/>
      </w:pPr>
      <w:rPr>
        <w:rFonts w:cs="Times New Roman" w:hint="default"/>
        <w:b w:val="0"/>
      </w:rPr>
    </w:lvl>
    <w:lvl w:ilvl="5">
      <w:start w:val="1"/>
      <w:numFmt w:val="decimal"/>
      <w:lvlText w:val="%1.%2.%3.%4.%5.%6."/>
      <w:lvlJc w:val="left"/>
      <w:pPr>
        <w:ind w:left="1080" w:hanging="1080"/>
      </w:pPr>
      <w:rPr>
        <w:rFonts w:cs="Times New Roman" w:hint="default"/>
        <w:b w:val="0"/>
      </w:rPr>
    </w:lvl>
    <w:lvl w:ilvl="6">
      <w:start w:val="1"/>
      <w:numFmt w:val="decimal"/>
      <w:lvlText w:val="%1.%2.%3.%4.%5.%6.%7."/>
      <w:lvlJc w:val="left"/>
      <w:pPr>
        <w:ind w:left="1440" w:hanging="1440"/>
      </w:pPr>
      <w:rPr>
        <w:rFonts w:cs="Times New Roman" w:hint="default"/>
        <w:b w:val="0"/>
      </w:rPr>
    </w:lvl>
    <w:lvl w:ilvl="7">
      <w:start w:val="1"/>
      <w:numFmt w:val="decimal"/>
      <w:lvlText w:val="%1.%2.%3.%4.%5.%6.%7.%8."/>
      <w:lvlJc w:val="left"/>
      <w:pPr>
        <w:ind w:left="1440" w:hanging="1440"/>
      </w:pPr>
      <w:rPr>
        <w:rFonts w:cs="Times New Roman" w:hint="default"/>
        <w:b w:val="0"/>
      </w:rPr>
    </w:lvl>
    <w:lvl w:ilvl="8">
      <w:start w:val="1"/>
      <w:numFmt w:val="decimal"/>
      <w:lvlText w:val="%1.%2.%3.%4.%5.%6.%7.%8.%9."/>
      <w:lvlJc w:val="left"/>
      <w:pPr>
        <w:ind w:left="1800" w:hanging="1800"/>
      </w:pPr>
      <w:rPr>
        <w:rFonts w:cs="Times New Roman" w:hint="default"/>
        <w:b w:val="0"/>
      </w:rPr>
    </w:lvl>
  </w:abstractNum>
  <w:abstractNum w:abstractNumId="13">
    <w:nsid w:val="0D802701"/>
    <w:multiLevelType w:val="hybridMultilevel"/>
    <w:tmpl w:val="22AA53C6"/>
    <w:lvl w:ilvl="0" w:tplc="3670C522">
      <w:start w:val="1"/>
      <w:numFmt w:val="bullet"/>
      <w:lvlText w:val="-"/>
      <w:lvlJc w:val="left"/>
      <w:pPr>
        <w:tabs>
          <w:tab w:val="num" w:pos="576"/>
        </w:tabs>
        <w:ind w:left="504" w:hanging="288"/>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0D983069"/>
    <w:multiLevelType w:val="hybridMultilevel"/>
    <w:tmpl w:val="3BB8953C"/>
    <w:lvl w:ilvl="0" w:tplc="3D3CA77E">
      <w:start w:val="1"/>
      <w:numFmt w:val="lowerRoman"/>
      <w:lvlText w:val="%1."/>
      <w:lvlJc w:val="righ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5">
    <w:nsid w:val="13541E83"/>
    <w:multiLevelType w:val="hybridMultilevel"/>
    <w:tmpl w:val="70E8F0B2"/>
    <w:lvl w:ilvl="0" w:tplc="3670C522">
      <w:start w:val="1"/>
      <w:numFmt w:val="bullet"/>
      <w:lvlText w:val="-"/>
      <w:lvlJc w:val="left"/>
      <w:pPr>
        <w:ind w:left="1440" w:hanging="360"/>
      </w:pPr>
      <w:rPr>
        <w:rFonts w:ascii="Times New Roman" w:eastAsia="Times New Roman" w:hAnsi="Times New Roman" w:hint="default"/>
      </w:rPr>
    </w:lvl>
    <w:lvl w:ilvl="1" w:tplc="181A0003" w:tentative="1">
      <w:start w:val="1"/>
      <w:numFmt w:val="bullet"/>
      <w:lvlText w:val="o"/>
      <w:lvlJc w:val="left"/>
      <w:pPr>
        <w:tabs>
          <w:tab w:val="num" w:pos="1440"/>
        </w:tabs>
        <w:ind w:left="1440" w:hanging="360"/>
      </w:pPr>
      <w:rPr>
        <w:rFonts w:ascii="Courier New" w:hAnsi="Courier New" w:hint="default"/>
      </w:rPr>
    </w:lvl>
    <w:lvl w:ilvl="2" w:tplc="181A0005" w:tentative="1">
      <w:start w:val="1"/>
      <w:numFmt w:val="bullet"/>
      <w:lvlText w:val=""/>
      <w:lvlJc w:val="left"/>
      <w:pPr>
        <w:tabs>
          <w:tab w:val="num" w:pos="2160"/>
        </w:tabs>
        <w:ind w:left="2160" w:hanging="360"/>
      </w:pPr>
      <w:rPr>
        <w:rFonts w:ascii="Wingdings" w:hAnsi="Wingdings" w:hint="default"/>
      </w:rPr>
    </w:lvl>
    <w:lvl w:ilvl="3" w:tplc="181A0001" w:tentative="1">
      <w:start w:val="1"/>
      <w:numFmt w:val="bullet"/>
      <w:lvlText w:val=""/>
      <w:lvlJc w:val="left"/>
      <w:pPr>
        <w:tabs>
          <w:tab w:val="num" w:pos="2880"/>
        </w:tabs>
        <w:ind w:left="2880" w:hanging="360"/>
      </w:pPr>
      <w:rPr>
        <w:rFonts w:ascii="Symbol" w:hAnsi="Symbol" w:hint="default"/>
      </w:rPr>
    </w:lvl>
    <w:lvl w:ilvl="4" w:tplc="181A0003" w:tentative="1">
      <w:start w:val="1"/>
      <w:numFmt w:val="bullet"/>
      <w:lvlText w:val="o"/>
      <w:lvlJc w:val="left"/>
      <w:pPr>
        <w:tabs>
          <w:tab w:val="num" w:pos="3600"/>
        </w:tabs>
        <w:ind w:left="3600" w:hanging="360"/>
      </w:pPr>
      <w:rPr>
        <w:rFonts w:ascii="Courier New" w:hAnsi="Courier New" w:hint="default"/>
      </w:rPr>
    </w:lvl>
    <w:lvl w:ilvl="5" w:tplc="181A0005" w:tentative="1">
      <w:start w:val="1"/>
      <w:numFmt w:val="bullet"/>
      <w:lvlText w:val=""/>
      <w:lvlJc w:val="left"/>
      <w:pPr>
        <w:tabs>
          <w:tab w:val="num" w:pos="4320"/>
        </w:tabs>
        <w:ind w:left="4320" w:hanging="360"/>
      </w:pPr>
      <w:rPr>
        <w:rFonts w:ascii="Wingdings" w:hAnsi="Wingdings" w:hint="default"/>
      </w:rPr>
    </w:lvl>
    <w:lvl w:ilvl="6" w:tplc="181A0001" w:tentative="1">
      <w:start w:val="1"/>
      <w:numFmt w:val="bullet"/>
      <w:lvlText w:val=""/>
      <w:lvlJc w:val="left"/>
      <w:pPr>
        <w:tabs>
          <w:tab w:val="num" w:pos="5040"/>
        </w:tabs>
        <w:ind w:left="5040" w:hanging="360"/>
      </w:pPr>
      <w:rPr>
        <w:rFonts w:ascii="Symbol" w:hAnsi="Symbol" w:hint="default"/>
      </w:rPr>
    </w:lvl>
    <w:lvl w:ilvl="7" w:tplc="181A0003" w:tentative="1">
      <w:start w:val="1"/>
      <w:numFmt w:val="bullet"/>
      <w:lvlText w:val="o"/>
      <w:lvlJc w:val="left"/>
      <w:pPr>
        <w:tabs>
          <w:tab w:val="num" w:pos="5760"/>
        </w:tabs>
        <w:ind w:left="5760" w:hanging="360"/>
      </w:pPr>
      <w:rPr>
        <w:rFonts w:ascii="Courier New" w:hAnsi="Courier New" w:hint="default"/>
      </w:rPr>
    </w:lvl>
    <w:lvl w:ilvl="8" w:tplc="181A0005" w:tentative="1">
      <w:start w:val="1"/>
      <w:numFmt w:val="bullet"/>
      <w:lvlText w:val=""/>
      <w:lvlJc w:val="left"/>
      <w:pPr>
        <w:tabs>
          <w:tab w:val="num" w:pos="6480"/>
        </w:tabs>
        <w:ind w:left="6480" w:hanging="360"/>
      </w:pPr>
      <w:rPr>
        <w:rFonts w:ascii="Wingdings" w:hAnsi="Wingdings" w:hint="default"/>
      </w:rPr>
    </w:lvl>
  </w:abstractNum>
  <w:abstractNum w:abstractNumId="16">
    <w:nsid w:val="15EB03BA"/>
    <w:multiLevelType w:val="multilevel"/>
    <w:tmpl w:val="DF68297A"/>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7">
    <w:nsid w:val="167D623C"/>
    <w:multiLevelType w:val="multilevel"/>
    <w:tmpl w:val="DF68297A"/>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8">
    <w:nsid w:val="1B6C4183"/>
    <w:multiLevelType w:val="hybridMultilevel"/>
    <w:tmpl w:val="249E2A76"/>
    <w:lvl w:ilvl="0" w:tplc="D862AB22">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9">
    <w:nsid w:val="1DE875F0"/>
    <w:multiLevelType w:val="hybridMultilevel"/>
    <w:tmpl w:val="D48EE612"/>
    <w:lvl w:ilvl="0" w:tplc="181A0001">
      <w:start w:val="1"/>
      <w:numFmt w:val="bullet"/>
      <w:lvlText w:val=""/>
      <w:lvlJc w:val="left"/>
      <w:pPr>
        <w:ind w:left="720" w:hanging="360"/>
      </w:pPr>
      <w:rPr>
        <w:rFonts w:ascii="Symbol" w:hAnsi="Symbol" w:hint="default"/>
      </w:rPr>
    </w:lvl>
    <w:lvl w:ilvl="1" w:tplc="181A0003">
      <w:start w:val="1"/>
      <w:numFmt w:val="bullet"/>
      <w:lvlText w:val="o"/>
      <w:lvlJc w:val="left"/>
      <w:pPr>
        <w:ind w:left="1440" w:hanging="360"/>
      </w:pPr>
      <w:rPr>
        <w:rFonts w:ascii="Courier New" w:hAnsi="Courier New" w:hint="default"/>
      </w:rPr>
    </w:lvl>
    <w:lvl w:ilvl="2" w:tplc="181A0005">
      <w:start w:val="1"/>
      <w:numFmt w:val="bullet"/>
      <w:lvlText w:val=""/>
      <w:lvlJc w:val="left"/>
      <w:pPr>
        <w:ind w:left="2160" w:hanging="360"/>
      </w:pPr>
      <w:rPr>
        <w:rFonts w:ascii="Wingdings" w:hAnsi="Wingdings" w:hint="default"/>
      </w:rPr>
    </w:lvl>
    <w:lvl w:ilvl="3" w:tplc="181A0001">
      <w:start w:val="1"/>
      <w:numFmt w:val="bullet"/>
      <w:lvlText w:val=""/>
      <w:lvlJc w:val="left"/>
      <w:pPr>
        <w:ind w:left="2880" w:hanging="360"/>
      </w:pPr>
      <w:rPr>
        <w:rFonts w:ascii="Symbol" w:hAnsi="Symbol" w:hint="default"/>
      </w:rPr>
    </w:lvl>
    <w:lvl w:ilvl="4" w:tplc="181A0003">
      <w:start w:val="1"/>
      <w:numFmt w:val="bullet"/>
      <w:lvlText w:val="o"/>
      <w:lvlJc w:val="left"/>
      <w:pPr>
        <w:ind w:left="3600" w:hanging="360"/>
      </w:pPr>
      <w:rPr>
        <w:rFonts w:ascii="Courier New" w:hAnsi="Courier New" w:hint="default"/>
      </w:rPr>
    </w:lvl>
    <w:lvl w:ilvl="5" w:tplc="181A0005">
      <w:start w:val="1"/>
      <w:numFmt w:val="bullet"/>
      <w:lvlText w:val=""/>
      <w:lvlJc w:val="left"/>
      <w:pPr>
        <w:ind w:left="4320" w:hanging="360"/>
      </w:pPr>
      <w:rPr>
        <w:rFonts w:ascii="Wingdings" w:hAnsi="Wingdings" w:hint="default"/>
      </w:rPr>
    </w:lvl>
    <w:lvl w:ilvl="6" w:tplc="181A0001">
      <w:start w:val="1"/>
      <w:numFmt w:val="bullet"/>
      <w:lvlText w:val=""/>
      <w:lvlJc w:val="left"/>
      <w:pPr>
        <w:ind w:left="5040" w:hanging="360"/>
      </w:pPr>
      <w:rPr>
        <w:rFonts w:ascii="Symbol" w:hAnsi="Symbol" w:hint="default"/>
      </w:rPr>
    </w:lvl>
    <w:lvl w:ilvl="7" w:tplc="181A0003">
      <w:start w:val="1"/>
      <w:numFmt w:val="bullet"/>
      <w:lvlText w:val="o"/>
      <w:lvlJc w:val="left"/>
      <w:pPr>
        <w:ind w:left="5760" w:hanging="360"/>
      </w:pPr>
      <w:rPr>
        <w:rFonts w:ascii="Courier New" w:hAnsi="Courier New" w:hint="default"/>
      </w:rPr>
    </w:lvl>
    <w:lvl w:ilvl="8" w:tplc="181A0005">
      <w:start w:val="1"/>
      <w:numFmt w:val="bullet"/>
      <w:lvlText w:val=""/>
      <w:lvlJc w:val="left"/>
      <w:pPr>
        <w:ind w:left="6480" w:hanging="360"/>
      </w:pPr>
      <w:rPr>
        <w:rFonts w:ascii="Wingdings" w:hAnsi="Wingdings" w:hint="default"/>
      </w:rPr>
    </w:lvl>
  </w:abstractNum>
  <w:abstractNum w:abstractNumId="20">
    <w:nsid w:val="22AF506C"/>
    <w:multiLevelType w:val="multilevel"/>
    <w:tmpl w:val="A170E68A"/>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b w:val="0"/>
      </w:rPr>
    </w:lvl>
    <w:lvl w:ilvl="2">
      <w:start w:val="1"/>
      <w:numFmt w:val="decimal"/>
      <w:isLgl/>
      <w:lvlText w:val="%1.%2.%3."/>
      <w:lvlJc w:val="left"/>
      <w:pPr>
        <w:ind w:left="1080" w:hanging="720"/>
      </w:pPr>
      <w:rPr>
        <w:rFonts w:cs="Times New Roman" w:hint="default"/>
        <w:b/>
      </w:rPr>
    </w:lvl>
    <w:lvl w:ilvl="3">
      <w:start w:val="1"/>
      <w:numFmt w:val="decimal"/>
      <w:isLgl/>
      <w:lvlText w:val="%1.%2.%3.%4."/>
      <w:lvlJc w:val="left"/>
      <w:pPr>
        <w:ind w:left="1080" w:hanging="720"/>
      </w:pPr>
      <w:rPr>
        <w:rFonts w:cs="Times New Roman" w:hint="default"/>
        <w:b/>
      </w:rPr>
    </w:lvl>
    <w:lvl w:ilvl="4">
      <w:start w:val="1"/>
      <w:numFmt w:val="decimal"/>
      <w:isLgl/>
      <w:lvlText w:val="%1.%2.%3.%4.%5."/>
      <w:lvlJc w:val="left"/>
      <w:pPr>
        <w:ind w:left="1440" w:hanging="1080"/>
      </w:pPr>
      <w:rPr>
        <w:rFonts w:cs="Times New Roman" w:hint="default"/>
        <w:b/>
      </w:rPr>
    </w:lvl>
    <w:lvl w:ilvl="5">
      <w:start w:val="1"/>
      <w:numFmt w:val="decimal"/>
      <w:isLgl/>
      <w:lvlText w:val="%1.%2.%3.%4.%5.%6."/>
      <w:lvlJc w:val="left"/>
      <w:pPr>
        <w:ind w:left="1440" w:hanging="1080"/>
      </w:pPr>
      <w:rPr>
        <w:rFonts w:cs="Times New Roman" w:hint="default"/>
        <w:b/>
      </w:rPr>
    </w:lvl>
    <w:lvl w:ilvl="6">
      <w:start w:val="1"/>
      <w:numFmt w:val="decimal"/>
      <w:isLgl/>
      <w:lvlText w:val="%1.%2.%3.%4.%5.%6.%7."/>
      <w:lvlJc w:val="left"/>
      <w:pPr>
        <w:ind w:left="1800" w:hanging="1440"/>
      </w:pPr>
      <w:rPr>
        <w:rFonts w:cs="Times New Roman" w:hint="default"/>
        <w:b/>
      </w:rPr>
    </w:lvl>
    <w:lvl w:ilvl="7">
      <w:start w:val="1"/>
      <w:numFmt w:val="decimal"/>
      <w:isLgl/>
      <w:lvlText w:val="%1.%2.%3.%4.%5.%6.%7.%8."/>
      <w:lvlJc w:val="left"/>
      <w:pPr>
        <w:ind w:left="1800" w:hanging="1440"/>
      </w:pPr>
      <w:rPr>
        <w:rFonts w:cs="Times New Roman" w:hint="default"/>
        <w:b/>
      </w:rPr>
    </w:lvl>
    <w:lvl w:ilvl="8">
      <w:start w:val="1"/>
      <w:numFmt w:val="decimal"/>
      <w:isLgl/>
      <w:lvlText w:val="%1.%2.%3.%4.%5.%6.%7.%8.%9."/>
      <w:lvlJc w:val="left"/>
      <w:pPr>
        <w:ind w:left="2160" w:hanging="1800"/>
      </w:pPr>
      <w:rPr>
        <w:rFonts w:cs="Times New Roman" w:hint="default"/>
        <w:b/>
      </w:rPr>
    </w:lvl>
  </w:abstractNum>
  <w:abstractNum w:abstractNumId="21">
    <w:nsid w:val="2308324A"/>
    <w:multiLevelType w:val="hybridMultilevel"/>
    <w:tmpl w:val="0B983D8E"/>
    <w:lvl w:ilvl="0" w:tplc="0409001B">
      <w:start w:val="1"/>
      <w:numFmt w:val="lowerRoman"/>
      <w:lvlText w:val="%1."/>
      <w:lvlJc w:val="righ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2">
    <w:nsid w:val="2FD24DF1"/>
    <w:multiLevelType w:val="multilevel"/>
    <w:tmpl w:val="1B7CCAC6"/>
    <w:lvl w:ilvl="0">
      <w:start w:val="1"/>
      <w:numFmt w:val="decimal"/>
      <w:lvlText w:val="%1"/>
      <w:lvlJc w:val="left"/>
      <w:pPr>
        <w:ind w:left="1210" w:hanging="850"/>
      </w:pPr>
      <w:rPr>
        <w:rFonts w:cs="Times New Roman" w:hint="default"/>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3">
    <w:nsid w:val="317631BA"/>
    <w:multiLevelType w:val="hybridMultilevel"/>
    <w:tmpl w:val="567C4C6A"/>
    <w:lvl w:ilvl="0" w:tplc="CCF2DA1E">
      <w:start w:val="1"/>
      <w:numFmt w:val="bullet"/>
      <w:lvlText w:val="-"/>
      <w:lvlJc w:val="left"/>
      <w:pPr>
        <w:tabs>
          <w:tab w:val="num" w:pos="1152"/>
        </w:tabs>
        <w:ind w:left="1152" w:hanging="432"/>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35BF1BC0"/>
    <w:multiLevelType w:val="multilevel"/>
    <w:tmpl w:val="4BD46D7E"/>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25">
    <w:nsid w:val="3F6F4674"/>
    <w:multiLevelType w:val="hybridMultilevel"/>
    <w:tmpl w:val="27C87C36"/>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nsid w:val="41324E47"/>
    <w:multiLevelType w:val="multilevel"/>
    <w:tmpl w:val="99F4AEAE"/>
    <w:lvl w:ilvl="0">
      <w:start w:val="2"/>
      <w:numFmt w:val="decimal"/>
      <w:lvlText w:val="%1."/>
      <w:lvlJc w:val="left"/>
      <w:pPr>
        <w:ind w:left="540" w:hanging="540"/>
      </w:pPr>
      <w:rPr>
        <w:rFonts w:cs="Times New Roman" w:hint="default"/>
      </w:rPr>
    </w:lvl>
    <w:lvl w:ilvl="1">
      <w:start w:val="4"/>
      <w:numFmt w:val="decimal"/>
      <w:lvlText w:val="%1.%2."/>
      <w:lvlJc w:val="left"/>
      <w:pPr>
        <w:ind w:left="540" w:hanging="540"/>
      </w:pPr>
      <w:rPr>
        <w:rFonts w:cs="Times New Roman" w:hint="default"/>
      </w:rPr>
    </w:lvl>
    <w:lvl w:ilvl="2">
      <w:start w:val="4"/>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7">
    <w:nsid w:val="480A69E8"/>
    <w:multiLevelType w:val="hybridMultilevel"/>
    <w:tmpl w:val="D8143532"/>
    <w:lvl w:ilvl="0" w:tplc="141A000F">
      <w:start w:val="1"/>
      <w:numFmt w:val="decimal"/>
      <w:lvlText w:val="%1."/>
      <w:lvlJc w:val="left"/>
      <w:pPr>
        <w:ind w:left="720" w:hanging="360"/>
      </w:pPr>
      <w:rPr>
        <w:rFonts w:cs="Times New Roman" w:hint="default"/>
      </w:rPr>
    </w:lvl>
    <w:lvl w:ilvl="1" w:tplc="141A0019" w:tentative="1">
      <w:start w:val="1"/>
      <w:numFmt w:val="lowerLetter"/>
      <w:lvlText w:val="%2."/>
      <w:lvlJc w:val="left"/>
      <w:pPr>
        <w:ind w:left="1440" w:hanging="360"/>
      </w:pPr>
      <w:rPr>
        <w:rFonts w:cs="Times New Roman"/>
      </w:rPr>
    </w:lvl>
    <w:lvl w:ilvl="2" w:tplc="141A001B">
      <w:start w:val="1"/>
      <w:numFmt w:val="lowerRoman"/>
      <w:lvlText w:val="%3."/>
      <w:lvlJc w:val="right"/>
      <w:pPr>
        <w:ind w:left="2160" w:hanging="180"/>
      </w:pPr>
      <w:rPr>
        <w:rFonts w:cs="Times New Roman"/>
      </w:rPr>
    </w:lvl>
    <w:lvl w:ilvl="3" w:tplc="141A000F">
      <w:start w:val="1"/>
      <w:numFmt w:val="decimal"/>
      <w:lvlText w:val="%4."/>
      <w:lvlJc w:val="left"/>
      <w:pPr>
        <w:ind w:left="2880" w:hanging="360"/>
      </w:pPr>
      <w:rPr>
        <w:rFonts w:cs="Times New Roman"/>
      </w:rPr>
    </w:lvl>
    <w:lvl w:ilvl="4" w:tplc="141A0019" w:tentative="1">
      <w:start w:val="1"/>
      <w:numFmt w:val="lowerLetter"/>
      <w:lvlText w:val="%5."/>
      <w:lvlJc w:val="left"/>
      <w:pPr>
        <w:ind w:left="3600" w:hanging="360"/>
      </w:pPr>
      <w:rPr>
        <w:rFonts w:cs="Times New Roman"/>
      </w:rPr>
    </w:lvl>
    <w:lvl w:ilvl="5" w:tplc="141A001B" w:tentative="1">
      <w:start w:val="1"/>
      <w:numFmt w:val="lowerRoman"/>
      <w:lvlText w:val="%6."/>
      <w:lvlJc w:val="right"/>
      <w:pPr>
        <w:ind w:left="4320" w:hanging="180"/>
      </w:pPr>
      <w:rPr>
        <w:rFonts w:cs="Times New Roman"/>
      </w:rPr>
    </w:lvl>
    <w:lvl w:ilvl="6" w:tplc="141A000F" w:tentative="1">
      <w:start w:val="1"/>
      <w:numFmt w:val="decimal"/>
      <w:lvlText w:val="%7."/>
      <w:lvlJc w:val="left"/>
      <w:pPr>
        <w:ind w:left="5040" w:hanging="360"/>
      </w:pPr>
      <w:rPr>
        <w:rFonts w:cs="Times New Roman"/>
      </w:rPr>
    </w:lvl>
    <w:lvl w:ilvl="7" w:tplc="141A0019" w:tentative="1">
      <w:start w:val="1"/>
      <w:numFmt w:val="lowerLetter"/>
      <w:lvlText w:val="%8."/>
      <w:lvlJc w:val="left"/>
      <w:pPr>
        <w:ind w:left="5760" w:hanging="360"/>
      </w:pPr>
      <w:rPr>
        <w:rFonts w:cs="Times New Roman"/>
      </w:rPr>
    </w:lvl>
    <w:lvl w:ilvl="8" w:tplc="141A001B" w:tentative="1">
      <w:start w:val="1"/>
      <w:numFmt w:val="lowerRoman"/>
      <w:lvlText w:val="%9."/>
      <w:lvlJc w:val="right"/>
      <w:pPr>
        <w:ind w:left="6480" w:hanging="180"/>
      </w:pPr>
      <w:rPr>
        <w:rFonts w:cs="Times New Roman"/>
      </w:rPr>
    </w:lvl>
  </w:abstractNum>
  <w:abstractNum w:abstractNumId="28">
    <w:nsid w:val="4C8B28C6"/>
    <w:multiLevelType w:val="hybridMultilevel"/>
    <w:tmpl w:val="22AA53C6"/>
    <w:lvl w:ilvl="0" w:tplc="E8F0C8D8">
      <w:start w:val="1"/>
      <w:numFmt w:val="bullet"/>
      <w:lvlText w:val="-"/>
      <w:lvlJc w:val="left"/>
      <w:pPr>
        <w:tabs>
          <w:tab w:val="num" w:pos="1152"/>
        </w:tabs>
        <w:ind w:left="1152" w:hanging="432"/>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4DE17901"/>
    <w:multiLevelType w:val="hybridMultilevel"/>
    <w:tmpl w:val="5FA22D3E"/>
    <w:lvl w:ilvl="0" w:tplc="181A0017">
      <w:start w:val="1"/>
      <w:numFmt w:val="lowerLetter"/>
      <w:lvlText w:val="%1)"/>
      <w:lvlJc w:val="left"/>
      <w:pPr>
        <w:ind w:left="720" w:hanging="360"/>
      </w:pPr>
      <w:rPr>
        <w:rFonts w:cs="Times New Roman" w:hint="default"/>
        <w:b w:val="0"/>
      </w:rPr>
    </w:lvl>
    <w:lvl w:ilvl="1" w:tplc="F82A12A4">
      <w:start w:val="1"/>
      <w:numFmt w:val="decimal"/>
      <w:lvlText w:val="%2."/>
      <w:lvlJc w:val="left"/>
      <w:pPr>
        <w:tabs>
          <w:tab w:val="num" w:pos="1440"/>
        </w:tabs>
        <w:ind w:left="1440" w:hanging="360"/>
      </w:pPr>
      <w:rPr>
        <w:rFonts w:cs="Times New Roman" w:hint="default"/>
      </w:rPr>
    </w:lvl>
    <w:lvl w:ilvl="2" w:tplc="181A001B">
      <w:start w:val="1"/>
      <w:numFmt w:val="lowerRoman"/>
      <w:lvlText w:val="%3."/>
      <w:lvlJc w:val="right"/>
      <w:pPr>
        <w:ind w:left="2160" w:hanging="180"/>
      </w:pPr>
      <w:rPr>
        <w:rFonts w:cs="Times New Roman"/>
      </w:rPr>
    </w:lvl>
    <w:lvl w:ilvl="3" w:tplc="181A000F">
      <w:start w:val="1"/>
      <w:numFmt w:val="decimal"/>
      <w:lvlText w:val="%4."/>
      <w:lvlJc w:val="left"/>
      <w:pPr>
        <w:ind w:left="2880" w:hanging="360"/>
      </w:pPr>
      <w:rPr>
        <w:rFonts w:cs="Times New Roman"/>
      </w:rPr>
    </w:lvl>
    <w:lvl w:ilvl="4" w:tplc="181A0019">
      <w:start w:val="1"/>
      <w:numFmt w:val="lowerLetter"/>
      <w:lvlText w:val="%5."/>
      <w:lvlJc w:val="left"/>
      <w:pPr>
        <w:ind w:left="3600" w:hanging="360"/>
      </w:pPr>
      <w:rPr>
        <w:rFonts w:cs="Times New Roman"/>
      </w:rPr>
    </w:lvl>
    <w:lvl w:ilvl="5" w:tplc="181A001B">
      <w:start w:val="1"/>
      <w:numFmt w:val="lowerRoman"/>
      <w:lvlText w:val="%6."/>
      <w:lvlJc w:val="right"/>
      <w:pPr>
        <w:ind w:left="4320" w:hanging="180"/>
      </w:pPr>
      <w:rPr>
        <w:rFonts w:cs="Times New Roman"/>
      </w:rPr>
    </w:lvl>
    <w:lvl w:ilvl="6" w:tplc="181A000F">
      <w:start w:val="1"/>
      <w:numFmt w:val="decimal"/>
      <w:lvlText w:val="%7."/>
      <w:lvlJc w:val="left"/>
      <w:pPr>
        <w:ind w:left="5040" w:hanging="360"/>
      </w:pPr>
      <w:rPr>
        <w:rFonts w:cs="Times New Roman"/>
      </w:rPr>
    </w:lvl>
    <w:lvl w:ilvl="7" w:tplc="181A0019">
      <w:start w:val="1"/>
      <w:numFmt w:val="lowerLetter"/>
      <w:lvlText w:val="%8."/>
      <w:lvlJc w:val="left"/>
      <w:pPr>
        <w:ind w:left="5760" w:hanging="360"/>
      </w:pPr>
      <w:rPr>
        <w:rFonts w:cs="Times New Roman"/>
      </w:rPr>
    </w:lvl>
    <w:lvl w:ilvl="8" w:tplc="181A001B">
      <w:start w:val="1"/>
      <w:numFmt w:val="lowerRoman"/>
      <w:lvlText w:val="%9."/>
      <w:lvlJc w:val="right"/>
      <w:pPr>
        <w:ind w:left="6480" w:hanging="180"/>
      </w:pPr>
      <w:rPr>
        <w:rFonts w:cs="Times New Roman"/>
      </w:rPr>
    </w:lvl>
  </w:abstractNum>
  <w:abstractNum w:abstractNumId="30">
    <w:nsid w:val="4E2C39DB"/>
    <w:multiLevelType w:val="multilevel"/>
    <w:tmpl w:val="495CB86A"/>
    <w:lvl w:ilvl="0">
      <w:start w:val="1"/>
      <w:numFmt w:val="decimal"/>
      <w:lvlText w:val="%1."/>
      <w:lvlJc w:val="left"/>
      <w:pPr>
        <w:ind w:left="540" w:hanging="540"/>
      </w:pPr>
      <w:rPr>
        <w:rFonts w:cs="Times New Roman" w:hint="default"/>
      </w:rPr>
    </w:lvl>
    <w:lvl w:ilvl="1">
      <w:start w:val="1"/>
      <w:numFmt w:val="decimal"/>
      <w:lvlText w:val="%1.%2."/>
      <w:lvlJc w:val="left"/>
      <w:pPr>
        <w:ind w:left="540" w:hanging="540"/>
      </w:pPr>
      <w:rPr>
        <w:rFonts w:cs="Times New Roman" w:hint="default"/>
      </w:rPr>
    </w:lvl>
    <w:lvl w:ilvl="2">
      <w:start w:val="2"/>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1">
    <w:nsid w:val="4FC90AB3"/>
    <w:multiLevelType w:val="hybridMultilevel"/>
    <w:tmpl w:val="C096B596"/>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nsid w:val="585B55AB"/>
    <w:multiLevelType w:val="multilevel"/>
    <w:tmpl w:val="83A83E74"/>
    <w:lvl w:ilvl="0">
      <w:start w:val="1"/>
      <w:numFmt w:val="decimal"/>
      <w:lvlText w:val="%1."/>
      <w:lvlJc w:val="left"/>
      <w:pPr>
        <w:tabs>
          <w:tab w:val="num" w:pos="540"/>
        </w:tabs>
        <w:ind w:left="540" w:hanging="540"/>
      </w:pPr>
      <w:rPr>
        <w:rFonts w:cs="Times New Roman" w:hint="default"/>
        <w:b w:val="0"/>
        <w:sz w:val="24"/>
      </w:rPr>
    </w:lvl>
    <w:lvl w:ilvl="1">
      <w:start w:val="4"/>
      <w:numFmt w:val="decimal"/>
      <w:lvlText w:val="%1.%2."/>
      <w:lvlJc w:val="left"/>
      <w:pPr>
        <w:tabs>
          <w:tab w:val="num" w:pos="720"/>
        </w:tabs>
        <w:ind w:left="720" w:hanging="720"/>
      </w:pPr>
      <w:rPr>
        <w:rFonts w:cs="Times New Roman" w:hint="default"/>
        <w:b w:val="0"/>
        <w:sz w:val="24"/>
      </w:rPr>
    </w:lvl>
    <w:lvl w:ilvl="2">
      <w:start w:val="2"/>
      <w:numFmt w:val="decimal"/>
      <w:lvlText w:val="%1.%2.%3."/>
      <w:lvlJc w:val="left"/>
      <w:pPr>
        <w:tabs>
          <w:tab w:val="num" w:pos="720"/>
        </w:tabs>
        <w:ind w:left="720" w:hanging="720"/>
      </w:pPr>
      <w:rPr>
        <w:rFonts w:cs="Times New Roman" w:hint="default"/>
        <w:b/>
        <w:sz w:val="24"/>
      </w:rPr>
    </w:lvl>
    <w:lvl w:ilvl="3">
      <w:start w:val="1"/>
      <w:numFmt w:val="decimal"/>
      <w:lvlText w:val="%1.%2.%3.%4."/>
      <w:lvlJc w:val="left"/>
      <w:pPr>
        <w:tabs>
          <w:tab w:val="num" w:pos="1080"/>
        </w:tabs>
        <w:ind w:left="1080" w:hanging="1080"/>
      </w:pPr>
      <w:rPr>
        <w:rFonts w:cs="Times New Roman" w:hint="default"/>
        <w:b w:val="0"/>
        <w:sz w:val="24"/>
      </w:rPr>
    </w:lvl>
    <w:lvl w:ilvl="4">
      <w:start w:val="1"/>
      <w:numFmt w:val="decimal"/>
      <w:lvlText w:val="%1.%2.%3.%4.%5."/>
      <w:lvlJc w:val="left"/>
      <w:pPr>
        <w:tabs>
          <w:tab w:val="num" w:pos="1080"/>
        </w:tabs>
        <w:ind w:left="1080" w:hanging="1080"/>
      </w:pPr>
      <w:rPr>
        <w:rFonts w:cs="Times New Roman" w:hint="default"/>
        <w:b w:val="0"/>
        <w:sz w:val="24"/>
      </w:rPr>
    </w:lvl>
    <w:lvl w:ilvl="5">
      <w:start w:val="1"/>
      <w:numFmt w:val="decimal"/>
      <w:lvlText w:val="%1.%2.%3.%4.%5.%6."/>
      <w:lvlJc w:val="left"/>
      <w:pPr>
        <w:tabs>
          <w:tab w:val="num" w:pos="1440"/>
        </w:tabs>
        <w:ind w:left="1440" w:hanging="1440"/>
      </w:pPr>
      <w:rPr>
        <w:rFonts w:cs="Times New Roman" w:hint="default"/>
        <w:b w:val="0"/>
        <w:sz w:val="24"/>
      </w:rPr>
    </w:lvl>
    <w:lvl w:ilvl="6">
      <w:start w:val="1"/>
      <w:numFmt w:val="decimal"/>
      <w:lvlText w:val="%1.%2.%3.%4.%5.%6.%7."/>
      <w:lvlJc w:val="left"/>
      <w:pPr>
        <w:tabs>
          <w:tab w:val="num" w:pos="1800"/>
        </w:tabs>
        <w:ind w:left="1800" w:hanging="1800"/>
      </w:pPr>
      <w:rPr>
        <w:rFonts w:cs="Times New Roman" w:hint="default"/>
        <w:b w:val="0"/>
        <w:sz w:val="24"/>
      </w:rPr>
    </w:lvl>
    <w:lvl w:ilvl="7">
      <w:start w:val="1"/>
      <w:numFmt w:val="decimal"/>
      <w:lvlText w:val="%1.%2.%3.%4.%5.%6.%7.%8."/>
      <w:lvlJc w:val="left"/>
      <w:pPr>
        <w:tabs>
          <w:tab w:val="num" w:pos="1800"/>
        </w:tabs>
        <w:ind w:left="1800" w:hanging="1800"/>
      </w:pPr>
      <w:rPr>
        <w:rFonts w:cs="Times New Roman" w:hint="default"/>
        <w:b w:val="0"/>
        <w:sz w:val="24"/>
      </w:rPr>
    </w:lvl>
    <w:lvl w:ilvl="8">
      <w:start w:val="1"/>
      <w:numFmt w:val="decimal"/>
      <w:lvlText w:val="%1.%2.%3.%4.%5.%6.%7.%8.%9."/>
      <w:lvlJc w:val="left"/>
      <w:pPr>
        <w:tabs>
          <w:tab w:val="num" w:pos="2160"/>
        </w:tabs>
        <w:ind w:left="2160" w:hanging="2160"/>
      </w:pPr>
      <w:rPr>
        <w:rFonts w:cs="Times New Roman" w:hint="default"/>
        <w:b w:val="0"/>
        <w:sz w:val="24"/>
      </w:rPr>
    </w:lvl>
  </w:abstractNum>
  <w:abstractNum w:abstractNumId="33">
    <w:nsid w:val="59E3336D"/>
    <w:multiLevelType w:val="multilevel"/>
    <w:tmpl w:val="DF68297A"/>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4">
    <w:nsid w:val="5B7C78B7"/>
    <w:multiLevelType w:val="multilevel"/>
    <w:tmpl w:val="EEB2E450"/>
    <w:lvl w:ilvl="0">
      <w:start w:val="4"/>
      <w:numFmt w:val="decimal"/>
      <w:lvlText w:val="%1."/>
      <w:lvlJc w:val="left"/>
      <w:pPr>
        <w:ind w:left="360" w:hanging="360"/>
      </w:pPr>
      <w:rPr>
        <w:rFonts w:cs="Times New Roman" w:hint="default"/>
      </w:rPr>
    </w:lvl>
    <w:lvl w:ilvl="1">
      <w:start w:val="4"/>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5">
    <w:nsid w:val="5C600C78"/>
    <w:multiLevelType w:val="multilevel"/>
    <w:tmpl w:val="F360585E"/>
    <w:lvl w:ilvl="0">
      <w:start w:val="2"/>
      <w:numFmt w:val="decimal"/>
      <w:lvlText w:val="%1."/>
      <w:lvlJc w:val="left"/>
      <w:pPr>
        <w:ind w:left="540" w:hanging="540"/>
      </w:pPr>
      <w:rPr>
        <w:rFonts w:cs="Times New Roman" w:hint="default"/>
      </w:rPr>
    </w:lvl>
    <w:lvl w:ilvl="1">
      <w:start w:val="4"/>
      <w:numFmt w:val="decimal"/>
      <w:lvlText w:val="%1.%2."/>
      <w:lvlJc w:val="left"/>
      <w:pPr>
        <w:ind w:left="900" w:hanging="540"/>
      </w:pPr>
      <w:rPr>
        <w:rFonts w:cs="Times New Roman" w:hint="default"/>
      </w:rPr>
    </w:lvl>
    <w:lvl w:ilvl="2">
      <w:start w:val="4"/>
      <w:numFmt w:val="decimal"/>
      <w:lvlText w:val="%1.%2.%3."/>
      <w:lvlJc w:val="left"/>
      <w:pPr>
        <w:ind w:left="1440" w:hanging="720"/>
      </w:pPr>
      <w:rPr>
        <w:rFonts w:cs="Times New Roman" w:hint="default"/>
      </w:rPr>
    </w:lvl>
    <w:lvl w:ilvl="3">
      <w:start w:val="1"/>
      <w:numFmt w:val="decimal"/>
      <w:lvlText w:val="%1.%2.%3.%4."/>
      <w:lvlJc w:val="left"/>
      <w:pPr>
        <w:ind w:left="1800" w:hanging="72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2880" w:hanging="108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3960" w:hanging="1440"/>
      </w:pPr>
      <w:rPr>
        <w:rFonts w:cs="Times New Roman" w:hint="default"/>
      </w:rPr>
    </w:lvl>
    <w:lvl w:ilvl="8">
      <w:start w:val="1"/>
      <w:numFmt w:val="decimal"/>
      <w:lvlText w:val="%1.%2.%3.%4.%5.%6.%7.%8.%9."/>
      <w:lvlJc w:val="left"/>
      <w:pPr>
        <w:ind w:left="4680" w:hanging="1800"/>
      </w:pPr>
      <w:rPr>
        <w:rFonts w:cs="Times New Roman" w:hint="default"/>
      </w:rPr>
    </w:lvl>
  </w:abstractNum>
  <w:abstractNum w:abstractNumId="36">
    <w:nsid w:val="61D43B91"/>
    <w:multiLevelType w:val="multilevel"/>
    <w:tmpl w:val="2C980E3A"/>
    <w:lvl w:ilvl="0">
      <w:start w:val="2"/>
      <w:numFmt w:val="decimal"/>
      <w:lvlText w:val="%1."/>
      <w:lvlJc w:val="left"/>
      <w:pPr>
        <w:ind w:left="360" w:hanging="360"/>
      </w:pPr>
      <w:rPr>
        <w:rFonts w:cs="Times New Roman" w:hint="default"/>
      </w:rPr>
    </w:lvl>
    <w:lvl w:ilvl="1">
      <w:start w:val="3"/>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7">
    <w:nsid w:val="638F2174"/>
    <w:multiLevelType w:val="hybridMultilevel"/>
    <w:tmpl w:val="C128D2E8"/>
    <w:lvl w:ilvl="0" w:tplc="141A000F">
      <w:start w:val="1"/>
      <w:numFmt w:val="decimal"/>
      <w:lvlText w:val="%1."/>
      <w:lvlJc w:val="left"/>
      <w:pPr>
        <w:ind w:left="720" w:hanging="360"/>
      </w:pPr>
      <w:rPr>
        <w:rFonts w:cs="Times New Roman" w:hint="default"/>
      </w:rPr>
    </w:lvl>
    <w:lvl w:ilvl="1" w:tplc="141A0019" w:tentative="1">
      <w:start w:val="1"/>
      <w:numFmt w:val="lowerLetter"/>
      <w:lvlText w:val="%2."/>
      <w:lvlJc w:val="left"/>
      <w:pPr>
        <w:ind w:left="1440" w:hanging="360"/>
      </w:pPr>
      <w:rPr>
        <w:rFonts w:cs="Times New Roman"/>
      </w:rPr>
    </w:lvl>
    <w:lvl w:ilvl="2" w:tplc="141A001B" w:tentative="1">
      <w:start w:val="1"/>
      <w:numFmt w:val="lowerRoman"/>
      <w:lvlText w:val="%3."/>
      <w:lvlJc w:val="right"/>
      <w:pPr>
        <w:ind w:left="2160" w:hanging="180"/>
      </w:pPr>
      <w:rPr>
        <w:rFonts w:cs="Times New Roman"/>
      </w:rPr>
    </w:lvl>
    <w:lvl w:ilvl="3" w:tplc="141A000F" w:tentative="1">
      <w:start w:val="1"/>
      <w:numFmt w:val="decimal"/>
      <w:lvlText w:val="%4."/>
      <w:lvlJc w:val="left"/>
      <w:pPr>
        <w:ind w:left="2880" w:hanging="360"/>
      </w:pPr>
      <w:rPr>
        <w:rFonts w:cs="Times New Roman"/>
      </w:rPr>
    </w:lvl>
    <w:lvl w:ilvl="4" w:tplc="141A0019" w:tentative="1">
      <w:start w:val="1"/>
      <w:numFmt w:val="lowerLetter"/>
      <w:lvlText w:val="%5."/>
      <w:lvlJc w:val="left"/>
      <w:pPr>
        <w:ind w:left="3600" w:hanging="360"/>
      </w:pPr>
      <w:rPr>
        <w:rFonts w:cs="Times New Roman"/>
      </w:rPr>
    </w:lvl>
    <w:lvl w:ilvl="5" w:tplc="141A001B" w:tentative="1">
      <w:start w:val="1"/>
      <w:numFmt w:val="lowerRoman"/>
      <w:lvlText w:val="%6."/>
      <w:lvlJc w:val="right"/>
      <w:pPr>
        <w:ind w:left="4320" w:hanging="180"/>
      </w:pPr>
      <w:rPr>
        <w:rFonts w:cs="Times New Roman"/>
      </w:rPr>
    </w:lvl>
    <w:lvl w:ilvl="6" w:tplc="141A000F" w:tentative="1">
      <w:start w:val="1"/>
      <w:numFmt w:val="decimal"/>
      <w:lvlText w:val="%7."/>
      <w:lvlJc w:val="left"/>
      <w:pPr>
        <w:ind w:left="5040" w:hanging="360"/>
      </w:pPr>
      <w:rPr>
        <w:rFonts w:cs="Times New Roman"/>
      </w:rPr>
    </w:lvl>
    <w:lvl w:ilvl="7" w:tplc="141A0019" w:tentative="1">
      <w:start w:val="1"/>
      <w:numFmt w:val="lowerLetter"/>
      <w:lvlText w:val="%8."/>
      <w:lvlJc w:val="left"/>
      <w:pPr>
        <w:ind w:left="5760" w:hanging="360"/>
      </w:pPr>
      <w:rPr>
        <w:rFonts w:cs="Times New Roman"/>
      </w:rPr>
    </w:lvl>
    <w:lvl w:ilvl="8" w:tplc="141A001B" w:tentative="1">
      <w:start w:val="1"/>
      <w:numFmt w:val="lowerRoman"/>
      <w:lvlText w:val="%9."/>
      <w:lvlJc w:val="right"/>
      <w:pPr>
        <w:ind w:left="6480" w:hanging="180"/>
      </w:pPr>
      <w:rPr>
        <w:rFonts w:cs="Times New Roman"/>
      </w:rPr>
    </w:lvl>
  </w:abstractNum>
  <w:abstractNum w:abstractNumId="38">
    <w:nsid w:val="688044EB"/>
    <w:multiLevelType w:val="multilevel"/>
    <w:tmpl w:val="7C74CBA6"/>
    <w:lvl w:ilvl="0">
      <w:start w:val="2"/>
      <w:numFmt w:val="decimal"/>
      <w:lvlText w:val="%1."/>
      <w:lvlJc w:val="left"/>
      <w:pPr>
        <w:tabs>
          <w:tab w:val="num" w:pos="360"/>
        </w:tabs>
        <w:ind w:left="360" w:hanging="360"/>
      </w:pPr>
      <w:rPr>
        <w:rFonts w:cs="Times New Roman" w:hint="default"/>
      </w:rPr>
    </w:lvl>
    <w:lvl w:ilvl="1">
      <w:start w:val="2"/>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9">
    <w:nsid w:val="6A8960EB"/>
    <w:multiLevelType w:val="multilevel"/>
    <w:tmpl w:val="3FDEB420"/>
    <w:lvl w:ilvl="0">
      <w:start w:val="1"/>
      <w:numFmt w:val="decimal"/>
      <w:lvlText w:val="%1."/>
      <w:lvlJc w:val="left"/>
      <w:pPr>
        <w:ind w:left="540" w:hanging="540"/>
      </w:pPr>
      <w:rPr>
        <w:rFonts w:cs="Times New Roman" w:hint="default"/>
      </w:rPr>
    </w:lvl>
    <w:lvl w:ilvl="1">
      <w:start w:val="2"/>
      <w:numFmt w:val="decimal"/>
      <w:lvlText w:val="%1.%2."/>
      <w:lvlJc w:val="left"/>
      <w:pPr>
        <w:ind w:left="540" w:hanging="540"/>
      </w:pPr>
      <w:rPr>
        <w:rFonts w:cs="Times New Roman" w:hint="default"/>
      </w:rPr>
    </w:lvl>
    <w:lvl w:ilvl="2">
      <w:start w:val="4"/>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0">
    <w:nsid w:val="6F3F1D66"/>
    <w:multiLevelType w:val="hybridMultilevel"/>
    <w:tmpl w:val="EEDC3292"/>
    <w:lvl w:ilvl="0" w:tplc="95905158">
      <w:start w:val="1"/>
      <w:numFmt w:val="bullet"/>
      <w:lvlText w:val="o"/>
      <w:lvlJc w:val="left"/>
      <w:pPr>
        <w:tabs>
          <w:tab w:val="num" w:pos="720"/>
        </w:tabs>
        <w:ind w:left="720" w:hanging="360"/>
      </w:pPr>
      <w:rPr>
        <w:rFonts w:ascii="Courier New" w:hAnsi="Courier New" w:hint="default"/>
      </w:rPr>
    </w:lvl>
    <w:lvl w:ilvl="1" w:tplc="303CF6D6">
      <w:start w:val="1"/>
      <w:numFmt w:val="bullet"/>
      <w:lvlText w:val="o"/>
      <w:lvlJc w:val="left"/>
      <w:pPr>
        <w:tabs>
          <w:tab w:val="num" w:pos="1440"/>
        </w:tabs>
        <w:ind w:left="1440" w:hanging="360"/>
      </w:pPr>
      <w:rPr>
        <w:rFonts w:ascii="Courier New" w:hAnsi="Courier New" w:hint="default"/>
      </w:rPr>
    </w:lvl>
    <w:lvl w:ilvl="2" w:tplc="F2C86C70">
      <w:start w:val="1"/>
      <w:numFmt w:val="bullet"/>
      <w:lvlText w:val="o"/>
      <w:lvlJc w:val="left"/>
      <w:pPr>
        <w:tabs>
          <w:tab w:val="num" w:pos="2160"/>
        </w:tabs>
        <w:ind w:left="2160" w:hanging="360"/>
      </w:pPr>
      <w:rPr>
        <w:rFonts w:ascii="Courier New" w:hAnsi="Courier New" w:hint="default"/>
      </w:rPr>
    </w:lvl>
    <w:lvl w:ilvl="3" w:tplc="6B066616">
      <w:start w:val="1"/>
      <w:numFmt w:val="bullet"/>
      <w:lvlText w:val="o"/>
      <w:lvlJc w:val="left"/>
      <w:pPr>
        <w:tabs>
          <w:tab w:val="num" w:pos="2880"/>
        </w:tabs>
        <w:ind w:left="2880" w:hanging="360"/>
      </w:pPr>
      <w:rPr>
        <w:rFonts w:ascii="Courier New" w:hAnsi="Courier New" w:hint="default"/>
      </w:rPr>
    </w:lvl>
    <w:lvl w:ilvl="4" w:tplc="AFF0085E">
      <w:start w:val="1"/>
      <w:numFmt w:val="bullet"/>
      <w:lvlText w:val="o"/>
      <w:lvlJc w:val="left"/>
      <w:pPr>
        <w:tabs>
          <w:tab w:val="num" w:pos="3600"/>
        </w:tabs>
        <w:ind w:left="3600" w:hanging="360"/>
      </w:pPr>
      <w:rPr>
        <w:rFonts w:ascii="Courier New" w:hAnsi="Courier New" w:hint="default"/>
      </w:rPr>
    </w:lvl>
    <w:lvl w:ilvl="5" w:tplc="3ABC8C1C">
      <w:start w:val="1"/>
      <w:numFmt w:val="bullet"/>
      <w:lvlText w:val="o"/>
      <w:lvlJc w:val="left"/>
      <w:pPr>
        <w:tabs>
          <w:tab w:val="num" w:pos="4320"/>
        </w:tabs>
        <w:ind w:left="4320" w:hanging="360"/>
      </w:pPr>
      <w:rPr>
        <w:rFonts w:ascii="Courier New" w:hAnsi="Courier New" w:hint="default"/>
      </w:rPr>
    </w:lvl>
    <w:lvl w:ilvl="6" w:tplc="B798D80A">
      <w:start w:val="1"/>
      <w:numFmt w:val="bullet"/>
      <w:lvlText w:val="o"/>
      <w:lvlJc w:val="left"/>
      <w:pPr>
        <w:tabs>
          <w:tab w:val="num" w:pos="5040"/>
        </w:tabs>
        <w:ind w:left="5040" w:hanging="360"/>
      </w:pPr>
      <w:rPr>
        <w:rFonts w:ascii="Courier New" w:hAnsi="Courier New" w:hint="default"/>
      </w:rPr>
    </w:lvl>
    <w:lvl w:ilvl="7" w:tplc="B742E1C0">
      <w:start w:val="1"/>
      <w:numFmt w:val="bullet"/>
      <w:lvlText w:val="o"/>
      <w:lvlJc w:val="left"/>
      <w:pPr>
        <w:tabs>
          <w:tab w:val="num" w:pos="5760"/>
        </w:tabs>
        <w:ind w:left="5760" w:hanging="360"/>
      </w:pPr>
      <w:rPr>
        <w:rFonts w:ascii="Courier New" w:hAnsi="Courier New" w:hint="default"/>
      </w:rPr>
    </w:lvl>
    <w:lvl w:ilvl="8" w:tplc="3AB6C98E">
      <w:start w:val="1"/>
      <w:numFmt w:val="bullet"/>
      <w:lvlText w:val="o"/>
      <w:lvlJc w:val="left"/>
      <w:pPr>
        <w:tabs>
          <w:tab w:val="num" w:pos="6480"/>
        </w:tabs>
        <w:ind w:left="6480" w:hanging="360"/>
      </w:pPr>
      <w:rPr>
        <w:rFonts w:ascii="Courier New" w:hAnsi="Courier New" w:hint="default"/>
      </w:rPr>
    </w:lvl>
  </w:abstractNum>
  <w:abstractNum w:abstractNumId="41">
    <w:nsid w:val="6F8A4825"/>
    <w:multiLevelType w:val="multilevel"/>
    <w:tmpl w:val="2BC69498"/>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2">
    <w:nsid w:val="709D153B"/>
    <w:multiLevelType w:val="multilevel"/>
    <w:tmpl w:val="465A7AE2"/>
    <w:lvl w:ilvl="0">
      <w:start w:val="1"/>
      <w:numFmt w:val="decimal"/>
      <w:pStyle w:val="Heading2"/>
      <w:lvlText w:val="%1."/>
      <w:lvlJc w:val="left"/>
      <w:pPr>
        <w:ind w:left="720" w:hanging="360"/>
      </w:pPr>
      <w:rPr>
        <w:rFonts w:cs="Times New Roman"/>
        <w:b w:val="0"/>
      </w:rPr>
    </w:lvl>
    <w:lvl w:ilvl="1">
      <w:start w:val="1"/>
      <w:numFmt w:val="decimal"/>
      <w:isLgl/>
      <w:lvlText w:val="%1.%2."/>
      <w:lvlJc w:val="left"/>
      <w:pPr>
        <w:ind w:left="802" w:hanging="660"/>
      </w:pPr>
      <w:rPr>
        <w:rFonts w:cs="Times New Roman" w:hint="default"/>
      </w:rPr>
    </w:lvl>
    <w:lvl w:ilvl="2">
      <w:start w:val="10"/>
      <w:numFmt w:val="decimal"/>
      <w:isLgl/>
      <w:lvlText w:val="%1.%2.%3."/>
      <w:lvlJc w:val="left"/>
      <w:pPr>
        <w:ind w:left="1430" w:hanging="720"/>
      </w:pPr>
      <w:rPr>
        <w:rFonts w:cs="Times New Roman" w:hint="default"/>
        <w:b w:val="0"/>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3">
    <w:nsid w:val="732D451B"/>
    <w:multiLevelType w:val="hybridMultilevel"/>
    <w:tmpl w:val="84705432"/>
    <w:lvl w:ilvl="0" w:tplc="D390BC40">
      <w:start w:val="4"/>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3E44D4E"/>
    <w:multiLevelType w:val="multilevel"/>
    <w:tmpl w:val="EEB2E450"/>
    <w:lvl w:ilvl="0">
      <w:start w:val="2"/>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5">
    <w:nsid w:val="78C03D4F"/>
    <w:multiLevelType w:val="hybridMultilevel"/>
    <w:tmpl w:val="874E252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6">
    <w:nsid w:val="7B64019B"/>
    <w:multiLevelType w:val="multilevel"/>
    <w:tmpl w:val="48B47A90"/>
    <w:lvl w:ilvl="0">
      <w:start w:val="2"/>
      <w:numFmt w:val="decimal"/>
      <w:lvlText w:val="%1."/>
      <w:lvlJc w:val="left"/>
      <w:pPr>
        <w:tabs>
          <w:tab w:val="num" w:pos="720"/>
        </w:tabs>
        <w:ind w:left="720" w:hanging="360"/>
      </w:pPr>
      <w:rPr>
        <w:rFonts w:cs="Times New Roman" w:hint="default"/>
      </w:rPr>
    </w:lvl>
    <w:lvl w:ilvl="1">
      <w:start w:val="1"/>
      <w:numFmt w:val="decimal"/>
      <w:isLgl/>
      <w:lvlText w:val="%1.%2."/>
      <w:lvlJc w:val="left"/>
      <w:pPr>
        <w:tabs>
          <w:tab w:val="num" w:pos="720"/>
        </w:tabs>
        <w:ind w:left="72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47">
    <w:nsid w:val="7C372071"/>
    <w:multiLevelType w:val="hybridMultilevel"/>
    <w:tmpl w:val="BD82B60C"/>
    <w:lvl w:ilvl="0" w:tplc="68C24478">
      <w:start w:val="1"/>
      <w:numFmt w:val="lowerRoman"/>
      <w:lvlText w:val="%1."/>
      <w:lvlJc w:val="left"/>
      <w:pPr>
        <w:ind w:left="1080" w:hanging="720"/>
      </w:pPr>
      <w:rPr>
        <w:rFonts w:cs="Times New Roman" w:hint="default"/>
        <w:b w:val="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8">
    <w:nsid w:val="7F280713"/>
    <w:multiLevelType w:val="hybridMultilevel"/>
    <w:tmpl w:val="A33E0A64"/>
    <w:lvl w:ilvl="0" w:tplc="141A0017">
      <w:start w:val="1"/>
      <w:numFmt w:val="lowerLetter"/>
      <w:lvlText w:val="%1)"/>
      <w:lvlJc w:val="left"/>
      <w:pPr>
        <w:tabs>
          <w:tab w:val="num" w:pos="720"/>
        </w:tabs>
        <w:ind w:left="720" w:hanging="360"/>
      </w:pPr>
      <w:rPr>
        <w:rFonts w:cs="Times New Roman" w:hint="default"/>
      </w:rPr>
    </w:lvl>
    <w:lvl w:ilvl="1" w:tplc="141A0019" w:tentative="1">
      <w:start w:val="1"/>
      <w:numFmt w:val="lowerLetter"/>
      <w:lvlText w:val="%2."/>
      <w:lvlJc w:val="left"/>
      <w:pPr>
        <w:tabs>
          <w:tab w:val="num" w:pos="1440"/>
        </w:tabs>
        <w:ind w:left="1440" w:hanging="360"/>
      </w:pPr>
      <w:rPr>
        <w:rFonts w:cs="Times New Roman"/>
      </w:rPr>
    </w:lvl>
    <w:lvl w:ilvl="2" w:tplc="141A001B" w:tentative="1">
      <w:start w:val="1"/>
      <w:numFmt w:val="lowerRoman"/>
      <w:lvlText w:val="%3."/>
      <w:lvlJc w:val="right"/>
      <w:pPr>
        <w:tabs>
          <w:tab w:val="num" w:pos="2160"/>
        </w:tabs>
        <w:ind w:left="2160" w:hanging="180"/>
      </w:pPr>
      <w:rPr>
        <w:rFonts w:cs="Times New Roman"/>
      </w:rPr>
    </w:lvl>
    <w:lvl w:ilvl="3" w:tplc="141A000F" w:tentative="1">
      <w:start w:val="1"/>
      <w:numFmt w:val="decimal"/>
      <w:lvlText w:val="%4."/>
      <w:lvlJc w:val="left"/>
      <w:pPr>
        <w:tabs>
          <w:tab w:val="num" w:pos="2880"/>
        </w:tabs>
        <w:ind w:left="2880" w:hanging="360"/>
      </w:pPr>
      <w:rPr>
        <w:rFonts w:cs="Times New Roman"/>
      </w:rPr>
    </w:lvl>
    <w:lvl w:ilvl="4" w:tplc="141A0019" w:tentative="1">
      <w:start w:val="1"/>
      <w:numFmt w:val="lowerLetter"/>
      <w:lvlText w:val="%5."/>
      <w:lvlJc w:val="left"/>
      <w:pPr>
        <w:tabs>
          <w:tab w:val="num" w:pos="3600"/>
        </w:tabs>
        <w:ind w:left="3600" w:hanging="360"/>
      </w:pPr>
      <w:rPr>
        <w:rFonts w:cs="Times New Roman"/>
      </w:rPr>
    </w:lvl>
    <w:lvl w:ilvl="5" w:tplc="141A001B" w:tentative="1">
      <w:start w:val="1"/>
      <w:numFmt w:val="lowerRoman"/>
      <w:lvlText w:val="%6."/>
      <w:lvlJc w:val="right"/>
      <w:pPr>
        <w:tabs>
          <w:tab w:val="num" w:pos="4320"/>
        </w:tabs>
        <w:ind w:left="4320" w:hanging="180"/>
      </w:pPr>
      <w:rPr>
        <w:rFonts w:cs="Times New Roman"/>
      </w:rPr>
    </w:lvl>
    <w:lvl w:ilvl="6" w:tplc="141A000F" w:tentative="1">
      <w:start w:val="1"/>
      <w:numFmt w:val="decimal"/>
      <w:lvlText w:val="%7."/>
      <w:lvlJc w:val="left"/>
      <w:pPr>
        <w:tabs>
          <w:tab w:val="num" w:pos="5040"/>
        </w:tabs>
        <w:ind w:left="5040" w:hanging="360"/>
      </w:pPr>
      <w:rPr>
        <w:rFonts w:cs="Times New Roman"/>
      </w:rPr>
    </w:lvl>
    <w:lvl w:ilvl="7" w:tplc="141A0019" w:tentative="1">
      <w:start w:val="1"/>
      <w:numFmt w:val="lowerLetter"/>
      <w:lvlText w:val="%8."/>
      <w:lvlJc w:val="left"/>
      <w:pPr>
        <w:tabs>
          <w:tab w:val="num" w:pos="5760"/>
        </w:tabs>
        <w:ind w:left="5760" w:hanging="360"/>
      </w:pPr>
      <w:rPr>
        <w:rFonts w:cs="Times New Roman"/>
      </w:rPr>
    </w:lvl>
    <w:lvl w:ilvl="8" w:tplc="141A001B" w:tentative="1">
      <w:start w:val="1"/>
      <w:numFmt w:val="lowerRoman"/>
      <w:lvlText w:val="%9."/>
      <w:lvlJc w:val="right"/>
      <w:pPr>
        <w:tabs>
          <w:tab w:val="num" w:pos="6480"/>
        </w:tabs>
        <w:ind w:left="6480" w:hanging="180"/>
      </w:pPr>
      <w:rPr>
        <w:rFonts w:cs="Times New Roman"/>
      </w:rPr>
    </w:lvl>
  </w:abstractNum>
  <w:abstractNum w:abstractNumId="49">
    <w:nsid w:val="7F50742A"/>
    <w:multiLevelType w:val="hybridMultilevel"/>
    <w:tmpl w:val="8ED61F26"/>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13"/>
  </w:num>
  <w:num w:numId="2">
    <w:abstractNumId w:val="15"/>
  </w:num>
  <w:num w:numId="3">
    <w:abstractNumId w:val="42"/>
  </w:num>
  <w:num w:numId="4">
    <w:abstractNumId w:val="43"/>
  </w:num>
  <w:num w:numId="5">
    <w:abstractNumId w:val="48"/>
  </w:num>
  <w:num w:numId="6">
    <w:abstractNumId w:val="23"/>
  </w:num>
  <w:num w:numId="7">
    <w:abstractNumId w:val="28"/>
  </w:num>
  <w:num w:numId="8">
    <w:abstractNumId w:val="21"/>
  </w:num>
  <w:num w:numId="9">
    <w:abstractNumId w:val="18"/>
  </w:num>
  <w:num w:numId="10">
    <w:abstractNumId w:val="29"/>
  </w:num>
  <w:num w:numId="11">
    <w:abstractNumId w:val="19"/>
  </w:num>
  <w:num w:numId="12">
    <w:abstractNumId w:val="46"/>
  </w:num>
  <w:num w:numId="13">
    <w:abstractNumId w:val="38"/>
  </w:num>
  <w:num w:numId="14">
    <w:abstractNumId w:val="40"/>
  </w:num>
  <w:num w:numId="15">
    <w:abstractNumId w:val="14"/>
  </w:num>
  <w:num w:numId="16">
    <w:abstractNumId w:val="32"/>
  </w:num>
  <w:num w:numId="17">
    <w:abstractNumId w:val="9"/>
  </w:num>
  <w:num w:numId="18">
    <w:abstractNumId w:val="7"/>
  </w:num>
  <w:num w:numId="19">
    <w:abstractNumId w:val="6"/>
  </w:num>
  <w:num w:numId="20">
    <w:abstractNumId w:val="5"/>
  </w:num>
  <w:num w:numId="21">
    <w:abstractNumId w:val="4"/>
  </w:num>
  <w:num w:numId="22">
    <w:abstractNumId w:val="8"/>
  </w:num>
  <w:num w:numId="23">
    <w:abstractNumId w:val="3"/>
  </w:num>
  <w:num w:numId="24">
    <w:abstractNumId w:val="2"/>
  </w:num>
  <w:num w:numId="25">
    <w:abstractNumId w:val="1"/>
  </w:num>
  <w:num w:numId="26">
    <w:abstractNumId w:val="0"/>
  </w:num>
  <w:num w:numId="27">
    <w:abstractNumId w:val="17"/>
  </w:num>
  <w:num w:numId="28">
    <w:abstractNumId w:val="25"/>
  </w:num>
  <w:num w:numId="29">
    <w:abstractNumId w:val="41"/>
  </w:num>
  <w:num w:numId="30">
    <w:abstractNumId w:val="24"/>
  </w:num>
  <w:num w:numId="31">
    <w:abstractNumId w:val="45"/>
  </w:num>
  <w:num w:numId="32">
    <w:abstractNumId w:val="49"/>
  </w:num>
  <w:num w:numId="33">
    <w:abstractNumId w:val="22"/>
  </w:num>
  <w:num w:numId="34">
    <w:abstractNumId w:val="20"/>
  </w:num>
  <w:num w:numId="35">
    <w:abstractNumId w:val="47"/>
  </w:num>
  <w:num w:numId="36">
    <w:abstractNumId w:val="30"/>
  </w:num>
  <w:num w:numId="37">
    <w:abstractNumId w:val="44"/>
  </w:num>
  <w:num w:numId="38">
    <w:abstractNumId w:val="34"/>
  </w:num>
  <w:num w:numId="39">
    <w:abstractNumId w:val="12"/>
  </w:num>
  <w:num w:numId="40">
    <w:abstractNumId w:val="39"/>
  </w:num>
  <w:num w:numId="41">
    <w:abstractNumId w:val="36"/>
  </w:num>
  <w:num w:numId="42">
    <w:abstractNumId w:val="35"/>
  </w:num>
  <w:num w:numId="43">
    <w:abstractNumId w:val="26"/>
  </w:num>
  <w:num w:numId="44">
    <w:abstractNumId w:val="37"/>
  </w:num>
  <w:num w:numId="45">
    <w:abstractNumId w:val="10"/>
  </w:num>
  <w:num w:numId="46">
    <w:abstractNumId w:val="33"/>
  </w:num>
  <w:num w:numId="47">
    <w:abstractNumId w:val="27"/>
  </w:num>
  <w:num w:numId="48">
    <w:abstractNumId w:val="16"/>
  </w:num>
  <w:num w:numId="49">
    <w:abstractNumId w:val="31"/>
  </w:num>
  <w:num w:numId="5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oNotTrackMoves/>
  <w:defaultTabStop w:val="720"/>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53001"/>
    <w:rsid w:val="000041FB"/>
    <w:rsid w:val="000043ED"/>
    <w:rsid w:val="00021A53"/>
    <w:rsid w:val="00021E86"/>
    <w:rsid w:val="0002349E"/>
    <w:rsid w:val="00023FB3"/>
    <w:rsid w:val="00026ABC"/>
    <w:rsid w:val="00042C5B"/>
    <w:rsid w:val="0004513F"/>
    <w:rsid w:val="00053B83"/>
    <w:rsid w:val="000617B3"/>
    <w:rsid w:val="00065988"/>
    <w:rsid w:val="00093431"/>
    <w:rsid w:val="000D1DEE"/>
    <w:rsid w:val="000D2544"/>
    <w:rsid w:val="000D75D6"/>
    <w:rsid w:val="000E67CD"/>
    <w:rsid w:val="00110293"/>
    <w:rsid w:val="00111C20"/>
    <w:rsid w:val="001210D1"/>
    <w:rsid w:val="00124F0F"/>
    <w:rsid w:val="00147319"/>
    <w:rsid w:val="001568DA"/>
    <w:rsid w:val="0015792D"/>
    <w:rsid w:val="00161E77"/>
    <w:rsid w:val="00163ED1"/>
    <w:rsid w:val="001765C4"/>
    <w:rsid w:val="00177749"/>
    <w:rsid w:val="00177C01"/>
    <w:rsid w:val="001960A0"/>
    <w:rsid w:val="001B2BAB"/>
    <w:rsid w:val="001C2CB3"/>
    <w:rsid w:val="001D4376"/>
    <w:rsid w:val="001D6786"/>
    <w:rsid w:val="001E4CC0"/>
    <w:rsid w:val="001E7276"/>
    <w:rsid w:val="001F7585"/>
    <w:rsid w:val="002040D5"/>
    <w:rsid w:val="00207412"/>
    <w:rsid w:val="00211878"/>
    <w:rsid w:val="00225EF1"/>
    <w:rsid w:val="00231910"/>
    <w:rsid w:val="00240094"/>
    <w:rsid w:val="00241FF8"/>
    <w:rsid w:val="00247EBA"/>
    <w:rsid w:val="002522E3"/>
    <w:rsid w:val="00285293"/>
    <w:rsid w:val="002853B6"/>
    <w:rsid w:val="00287471"/>
    <w:rsid w:val="002A0B02"/>
    <w:rsid w:val="002A5D9E"/>
    <w:rsid w:val="002B027F"/>
    <w:rsid w:val="002D3E89"/>
    <w:rsid w:val="002E6661"/>
    <w:rsid w:val="002E743B"/>
    <w:rsid w:val="002F57B8"/>
    <w:rsid w:val="00330BAE"/>
    <w:rsid w:val="00335286"/>
    <w:rsid w:val="00360010"/>
    <w:rsid w:val="00365168"/>
    <w:rsid w:val="003840B9"/>
    <w:rsid w:val="00387FDF"/>
    <w:rsid w:val="003B36FB"/>
    <w:rsid w:val="003F10AF"/>
    <w:rsid w:val="004145B6"/>
    <w:rsid w:val="004203D0"/>
    <w:rsid w:val="0042588C"/>
    <w:rsid w:val="00432F73"/>
    <w:rsid w:val="00437DB2"/>
    <w:rsid w:val="00447EFE"/>
    <w:rsid w:val="004527AD"/>
    <w:rsid w:val="00453001"/>
    <w:rsid w:val="004531DD"/>
    <w:rsid w:val="00454A0F"/>
    <w:rsid w:val="00457062"/>
    <w:rsid w:val="00457C72"/>
    <w:rsid w:val="00465A34"/>
    <w:rsid w:val="004752E9"/>
    <w:rsid w:val="00495635"/>
    <w:rsid w:val="004B2842"/>
    <w:rsid w:val="004B773C"/>
    <w:rsid w:val="004D389C"/>
    <w:rsid w:val="004E716C"/>
    <w:rsid w:val="00527714"/>
    <w:rsid w:val="00536626"/>
    <w:rsid w:val="00556445"/>
    <w:rsid w:val="00574E77"/>
    <w:rsid w:val="0057626C"/>
    <w:rsid w:val="00596E53"/>
    <w:rsid w:val="005A52B4"/>
    <w:rsid w:val="005B0A00"/>
    <w:rsid w:val="005B32A7"/>
    <w:rsid w:val="005D271E"/>
    <w:rsid w:val="005D6199"/>
    <w:rsid w:val="00604D48"/>
    <w:rsid w:val="00620356"/>
    <w:rsid w:val="006276A1"/>
    <w:rsid w:val="0063086E"/>
    <w:rsid w:val="00647FCB"/>
    <w:rsid w:val="00652633"/>
    <w:rsid w:val="006677B2"/>
    <w:rsid w:val="00670967"/>
    <w:rsid w:val="0068399E"/>
    <w:rsid w:val="006A4552"/>
    <w:rsid w:val="006A4BC7"/>
    <w:rsid w:val="006B1160"/>
    <w:rsid w:val="006E5E66"/>
    <w:rsid w:val="006F728A"/>
    <w:rsid w:val="007015BD"/>
    <w:rsid w:val="00701DED"/>
    <w:rsid w:val="00720351"/>
    <w:rsid w:val="00720697"/>
    <w:rsid w:val="007242A1"/>
    <w:rsid w:val="00733246"/>
    <w:rsid w:val="00737A63"/>
    <w:rsid w:val="00744428"/>
    <w:rsid w:val="00753857"/>
    <w:rsid w:val="00786218"/>
    <w:rsid w:val="007870C5"/>
    <w:rsid w:val="00790CDB"/>
    <w:rsid w:val="007A31B6"/>
    <w:rsid w:val="007F27D2"/>
    <w:rsid w:val="007F36E0"/>
    <w:rsid w:val="008160D2"/>
    <w:rsid w:val="00824596"/>
    <w:rsid w:val="0084232A"/>
    <w:rsid w:val="00847047"/>
    <w:rsid w:val="00853CA9"/>
    <w:rsid w:val="008611D2"/>
    <w:rsid w:val="00862CFB"/>
    <w:rsid w:val="00882C21"/>
    <w:rsid w:val="008C0FD2"/>
    <w:rsid w:val="008E1558"/>
    <w:rsid w:val="008E69EC"/>
    <w:rsid w:val="008F40E0"/>
    <w:rsid w:val="008F47B6"/>
    <w:rsid w:val="0090466D"/>
    <w:rsid w:val="00907408"/>
    <w:rsid w:val="00911730"/>
    <w:rsid w:val="009170DD"/>
    <w:rsid w:val="00920E5E"/>
    <w:rsid w:val="00927A62"/>
    <w:rsid w:val="00931690"/>
    <w:rsid w:val="00942A57"/>
    <w:rsid w:val="009526E1"/>
    <w:rsid w:val="009642F5"/>
    <w:rsid w:val="009658A0"/>
    <w:rsid w:val="00965A9F"/>
    <w:rsid w:val="009754A0"/>
    <w:rsid w:val="009900ED"/>
    <w:rsid w:val="00992287"/>
    <w:rsid w:val="00993D68"/>
    <w:rsid w:val="009A5F86"/>
    <w:rsid w:val="009A7A04"/>
    <w:rsid w:val="009A7BA4"/>
    <w:rsid w:val="009C1C09"/>
    <w:rsid w:val="009D4BB5"/>
    <w:rsid w:val="009D6081"/>
    <w:rsid w:val="009F1809"/>
    <w:rsid w:val="009F18C4"/>
    <w:rsid w:val="009F3A92"/>
    <w:rsid w:val="009F5D00"/>
    <w:rsid w:val="00A00281"/>
    <w:rsid w:val="00A02D51"/>
    <w:rsid w:val="00A17864"/>
    <w:rsid w:val="00A21258"/>
    <w:rsid w:val="00A44914"/>
    <w:rsid w:val="00A4752E"/>
    <w:rsid w:val="00A54620"/>
    <w:rsid w:val="00A573AC"/>
    <w:rsid w:val="00A641DB"/>
    <w:rsid w:val="00A64A0D"/>
    <w:rsid w:val="00A73F1F"/>
    <w:rsid w:val="00A766AD"/>
    <w:rsid w:val="00A773C4"/>
    <w:rsid w:val="00A85AEA"/>
    <w:rsid w:val="00A870E8"/>
    <w:rsid w:val="00A94FB4"/>
    <w:rsid w:val="00AA3222"/>
    <w:rsid w:val="00AC53AA"/>
    <w:rsid w:val="00AD1A19"/>
    <w:rsid w:val="00AF0D9A"/>
    <w:rsid w:val="00AF7DC0"/>
    <w:rsid w:val="00B028A9"/>
    <w:rsid w:val="00B1440A"/>
    <w:rsid w:val="00B40C75"/>
    <w:rsid w:val="00B442F0"/>
    <w:rsid w:val="00B73C41"/>
    <w:rsid w:val="00B75D20"/>
    <w:rsid w:val="00B81090"/>
    <w:rsid w:val="00B9061C"/>
    <w:rsid w:val="00BA77AB"/>
    <w:rsid w:val="00BB6F65"/>
    <w:rsid w:val="00BC60C8"/>
    <w:rsid w:val="00BC7170"/>
    <w:rsid w:val="00BE236D"/>
    <w:rsid w:val="00BE3118"/>
    <w:rsid w:val="00C0098B"/>
    <w:rsid w:val="00C35C1D"/>
    <w:rsid w:val="00C5425B"/>
    <w:rsid w:val="00C54D01"/>
    <w:rsid w:val="00C97426"/>
    <w:rsid w:val="00CD08CE"/>
    <w:rsid w:val="00CD3E61"/>
    <w:rsid w:val="00CE1ED8"/>
    <w:rsid w:val="00CF07CD"/>
    <w:rsid w:val="00CF3CBB"/>
    <w:rsid w:val="00CF746B"/>
    <w:rsid w:val="00D1191E"/>
    <w:rsid w:val="00D13B35"/>
    <w:rsid w:val="00D15218"/>
    <w:rsid w:val="00D163F1"/>
    <w:rsid w:val="00D51734"/>
    <w:rsid w:val="00D606AB"/>
    <w:rsid w:val="00D75928"/>
    <w:rsid w:val="00D8462D"/>
    <w:rsid w:val="00D85A89"/>
    <w:rsid w:val="00D92624"/>
    <w:rsid w:val="00D9720B"/>
    <w:rsid w:val="00DD04CB"/>
    <w:rsid w:val="00DE0D4A"/>
    <w:rsid w:val="00DF6979"/>
    <w:rsid w:val="00E21E59"/>
    <w:rsid w:val="00E23342"/>
    <w:rsid w:val="00E26ACD"/>
    <w:rsid w:val="00E36321"/>
    <w:rsid w:val="00E52EFB"/>
    <w:rsid w:val="00E60AC0"/>
    <w:rsid w:val="00E66290"/>
    <w:rsid w:val="00E80698"/>
    <w:rsid w:val="00EC35DF"/>
    <w:rsid w:val="00EC7E50"/>
    <w:rsid w:val="00EF57B4"/>
    <w:rsid w:val="00F004F1"/>
    <w:rsid w:val="00F06C7C"/>
    <w:rsid w:val="00F12FCF"/>
    <w:rsid w:val="00F205D3"/>
    <w:rsid w:val="00F211B5"/>
    <w:rsid w:val="00F25551"/>
    <w:rsid w:val="00F255A7"/>
    <w:rsid w:val="00F3726F"/>
    <w:rsid w:val="00F4435E"/>
    <w:rsid w:val="00F53CF3"/>
    <w:rsid w:val="00F77D00"/>
    <w:rsid w:val="00F81D1D"/>
    <w:rsid w:val="00F85831"/>
    <w:rsid w:val="00F868F2"/>
    <w:rsid w:val="00F95485"/>
    <w:rsid w:val="00FA0FA8"/>
    <w:rsid w:val="00FB2C38"/>
    <w:rsid w:val="00FE5A69"/>
    <w:rsid w:val="00FF1A42"/>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bs-Latn-B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bs-Latn-BA" w:eastAsia="bs-Latn-BA"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uiPriority="0"/>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locked="1" w:uiPriority="0"/>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locked="1" w:uiPriority="0"/>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locked="1" w:uiPriority="0"/>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locked="1" w:uiPriority="0"/>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2522E3"/>
    <w:rPr>
      <w:rFonts w:ascii="Times New Roman" w:eastAsia="Times New Roman" w:hAnsi="Times New Roman"/>
      <w:sz w:val="24"/>
      <w:szCs w:val="24"/>
      <w:lang w:val="sr-Cyrl-CS" w:eastAsia="hr-HR"/>
    </w:rPr>
  </w:style>
  <w:style w:type="paragraph" w:styleId="Heading1">
    <w:name w:val="heading 1"/>
    <w:basedOn w:val="Normal"/>
    <w:next w:val="Normal"/>
    <w:link w:val="Heading1Char2"/>
    <w:uiPriority w:val="99"/>
    <w:qFormat/>
    <w:rsid w:val="002522E3"/>
    <w:pPr>
      <w:keepNext/>
      <w:outlineLvl w:val="0"/>
    </w:pPr>
    <w:rPr>
      <w:b/>
      <w:kern w:val="24"/>
      <w:sz w:val="28"/>
      <w:szCs w:val="20"/>
      <w:lang w:val="hr-HR"/>
    </w:rPr>
  </w:style>
  <w:style w:type="paragraph" w:styleId="Heading2">
    <w:name w:val="heading 2"/>
    <w:aliases w:val="Text"/>
    <w:basedOn w:val="Normal"/>
    <w:next w:val="Normal"/>
    <w:link w:val="Heading2Char1"/>
    <w:uiPriority w:val="99"/>
    <w:qFormat/>
    <w:rsid w:val="002522E3"/>
    <w:pPr>
      <w:keepNext/>
      <w:numPr>
        <w:numId w:val="3"/>
      </w:numPr>
      <w:tabs>
        <w:tab w:val="left" w:pos="3010"/>
        <w:tab w:val="left" w:pos="3294"/>
        <w:tab w:val="left" w:pos="5196"/>
      </w:tabs>
      <w:outlineLvl w:val="1"/>
    </w:pPr>
    <w:rPr>
      <w:b/>
      <w:sz w:val="28"/>
      <w:szCs w:val="20"/>
      <w:lang w:val="hr-HR"/>
    </w:rPr>
  </w:style>
  <w:style w:type="paragraph" w:styleId="Heading3">
    <w:name w:val="heading 3"/>
    <w:aliases w:val="(text)"/>
    <w:basedOn w:val="Normal"/>
    <w:next w:val="Normal"/>
    <w:link w:val="Heading3Char1"/>
    <w:uiPriority w:val="99"/>
    <w:qFormat/>
    <w:rsid w:val="002522E3"/>
    <w:pPr>
      <w:keepNext/>
      <w:keepLines/>
      <w:spacing w:before="40"/>
      <w:outlineLvl w:val="2"/>
    </w:pPr>
    <w:rPr>
      <w:b/>
    </w:rPr>
  </w:style>
  <w:style w:type="paragraph" w:styleId="Heading4">
    <w:name w:val="heading 4"/>
    <w:basedOn w:val="Normal"/>
    <w:next w:val="Normal"/>
    <w:link w:val="Heading4Char1"/>
    <w:uiPriority w:val="99"/>
    <w:qFormat/>
    <w:rsid w:val="002522E3"/>
    <w:pPr>
      <w:keepNext/>
      <w:outlineLvl w:val="3"/>
    </w:pPr>
    <w:rPr>
      <w:b/>
      <w:iCs/>
      <w:lang w:eastAsia="bs-Latn-BA"/>
    </w:rPr>
  </w:style>
  <w:style w:type="paragraph" w:styleId="Heading5">
    <w:name w:val="heading 5"/>
    <w:basedOn w:val="Normal"/>
    <w:next w:val="Normal"/>
    <w:link w:val="Heading5Char1"/>
    <w:uiPriority w:val="99"/>
    <w:qFormat/>
    <w:rsid w:val="002522E3"/>
    <w:pPr>
      <w:keepNext/>
      <w:outlineLvl w:val="4"/>
    </w:pPr>
    <w:rPr>
      <w:b/>
      <w:bCs/>
      <w:lang w:val="hr-HR" w:eastAsia="bs-Latn-B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9"/>
    <w:rsid w:val="002522E3"/>
    <w:rPr>
      <w:rFonts w:ascii="Cambria" w:hAnsi="Cambria" w:cs="Times New Roman"/>
      <w:b/>
      <w:bCs/>
      <w:color w:val="365F91"/>
      <w:sz w:val="28"/>
      <w:szCs w:val="28"/>
      <w:lang w:val="sr-Cyrl-CS" w:eastAsia="hr-HR"/>
    </w:rPr>
  </w:style>
  <w:style w:type="character" w:customStyle="1" w:styleId="Heading2Char">
    <w:name w:val="Heading 2 Char"/>
    <w:aliases w:val="Text Char"/>
    <w:uiPriority w:val="99"/>
    <w:rsid w:val="002522E3"/>
    <w:rPr>
      <w:rFonts w:ascii="Cambria" w:hAnsi="Cambria" w:cs="Times New Roman"/>
      <w:b/>
      <w:bCs/>
      <w:color w:val="4F81BD"/>
      <w:sz w:val="26"/>
      <w:szCs w:val="26"/>
      <w:lang w:val="sr-Cyrl-CS" w:eastAsia="hr-HR"/>
    </w:rPr>
  </w:style>
  <w:style w:type="character" w:customStyle="1" w:styleId="Heading3Char">
    <w:name w:val="Heading 3 Char"/>
    <w:aliases w:val="(text) Char"/>
    <w:uiPriority w:val="99"/>
    <w:rsid w:val="002522E3"/>
    <w:rPr>
      <w:rFonts w:ascii="Cambria" w:hAnsi="Cambria" w:cs="Times New Roman"/>
      <w:b/>
      <w:bCs/>
      <w:color w:val="4F81BD"/>
      <w:sz w:val="24"/>
      <w:szCs w:val="24"/>
      <w:lang w:val="sr-Cyrl-CS" w:eastAsia="hr-HR"/>
    </w:rPr>
  </w:style>
  <w:style w:type="character" w:customStyle="1" w:styleId="Heading4Char">
    <w:name w:val="Heading 4 Char"/>
    <w:uiPriority w:val="99"/>
    <w:rsid w:val="002522E3"/>
    <w:rPr>
      <w:rFonts w:ascii="Cambria" w:hAnsi="Cambria" w:cs="Times New Roman"/>
      <w:b/>
      <w:bCs/>
      <w:i/>
      <w:iCs/>
      <w:color w:val="4F81BD"/>
      <w:sz w:val="24"/>
      <w:szCs w:val="24"/>
      <w:lang w:val="sr-Cyrl-CS" w:eastAsia="hr-HR"/>
    </w:rPr>
  </w:style>
  <w:style w:type="character" w:customStyle="1" w:styleId="Heading5Char">
    <w:name w:val="Heading 5 Char"/>
    <w:uiPriority w:val="99"/>
    <w:rsid w:val="002522E3"/>
    <w:rPr>
      <w:rFonts w:ascii="Cambria" w:hAnsi="Cambria" w:cs="Times New Roman"/>
      <w:color w:val="243F60"/>
      <w:sz w:val="24"/>
      <w:szCs w:val="24"/>
      <w:lang w:val="sr-Cyrl-CS" w:eastAsia="hr-HR"/>
    </w:rPr>
  </w:style>
  <w:style w:type="character" w:customStyle="1" w:styleId="Heading1Char2">
    <w:name w:val="Heading 1 Char2"/>
    <w:link w:val="Heading1"/>
    <w:uiPriority w:val="99"/>
    <w:locked/>
    <w:rsid w:val="002522E3"/>
    <w:rPr>
      <w:rFonts w:ascii="Times New Roman" w:hAnsi="Times New Roman"/>
      <w:b/>
      <w:kern w:val="24"/>
      <w:sz w:val="20"/>
      <w:lang w:val="hr-HR" w:eastAsia="hr-HR"/>
    </w:rPr>
  </w:style>
  <w:style w:type="character" w:customStyle="1" w:styleId="Heading2Char1">
    <w:name w:val="Heading 2 Char1"/>
    <w:aliases w:val="Text Char1"/>
    <w:link w:val="Heading2"/>
    <w:uiPriority w:val="99"/>
    <w:locked/>
    <w:rsid w:val="002522E3"/>
    <w:rPr>
      <w:rFonts w:ascii="Times New Roman" w:hAnsi="Times New Roman"/>
      <w:b/>
      <w:sz w:val="20"/>
      <w:lang w:val="hr-HR" w:eastAsia="hr-HR"/>
    </w:rPr>
  </w:style>
  <w:style w:type="character" w:customStyle="1" w:styleId="Heading3Char1">
    <w:name w:val="Heading 3 Char1"/>
    <w:aliases w:val="(text) Char1"/>
    <w:link w:val="Heading3"/>
    <w:uiPriority w:val="99"/>
    <w:locked/>
    <w:rsid w:val="002522E3"/>
    <w:rPr>
      <w:rFonts w:ascii="Times New Roman" w:hAnsi="Times New Roman"/>
      <w:b/>
      <w:sz w:val="24"/>
      <w:lang w:val="sr-Cyrl-CS" w:eastAsia="hr-HR"/>
    </w:rPr>
  </w:style>
  <w:style w:type="character" w:customStyle="1" w:styleId="Heading4Char1">
    <w:name w:val="Heading 4 Char1"/>
    <w:link w:val="Heading4"/>
    <w:uiPriority w:val="99"/>
    <w:locked/>
    <w:rsid w:val="002522E3"/>
    <w:rPr>
      <w:rFonts w:ascii="Times New Roman" w:hAnsi="Times New Roman"/>
      <w:b/>
      <w:sz w:val="24"/>
      <w:lang w:val="sr-Cyrl-CS"/>
    </w:rPr>
  </w:style>
  <w:style w:type="character" w:customStyle="1" w:styleId="Heading5Char1">
    <w:name w:val="Heading 5 Char1"/>
    <w:link w:val="Heading5"/>
    <w:uiPriority w:val="99"/>
    <w:locked/>
    <w:rsid w:val="002522E3"/>
    <w:rPr>
      <w:rFonts w:ascii="Times New Roman" w:hAnsi="Times New Roman"/>
      <w:b/>
      <w:sz w:val="24"/>
      <w:lang w:val="hr-HR"/>
    </w:rPr>
  </w:style>
  <w:style w:type="paragraph" w:styleId="ListParagraph">
    <w:name w:val="List Paragraph"/>
    <w:basedOn w:val="Normal"/>
    <w:uiPriority w:val="99"/>
    <w:qFormat/>
    <w:rsid w:val="002522E3"/>
    <w:pPr>
      <w:ind w:left="720"/>
      <w:contextualSpacing/>
    </w:pPr>
  </w:style>
  <w:style w:type="paragraph" w:styleId="FootnoteText">
    <w:name w:val="footnote text"/>
    <w:aliases w:val="Char,Footnote Text Char1,Footnote Text Blue,Footnote Text1,Footnote Text Char Char,Char Char Char,Char1 Char,Char1 Char Char,Podrozdział,fn,FOOTNOTES,single space,ADB,ft,Tegn1,Tegn1 Char,Fußnote"/>
    <w:basedOn w:val="Normal"/>
    <w:link w:val="FootnoteTextChar"/>
    <w:uiPriority w:val="99"/>
    <w:rsid w:val="002522E3"/>
    <w:rPr>
      <w:rFonts w:ascii="Calibri" w:eastAsia="Calibri" w:hAnsi="Calibri"/>
      <w:sz w:val="20"/>
      <w:szCs w:val="20"/>
      <w:lang w:val="bs-Latn-BA" w:eastAsia="en-US"/>
    </w:rPr>
  </w:style>
  <w:style w:type="character" w:customStyle="1" w:styleId="FootnoteTextChar">
    <w:name w:val="Footnote Text Char"/>
    <w:aliases w:val="Char Char,Footnote Text Char1 Char,Footnote Text Blue Char,Footnote Text1 Char,Footnote Text Char Char Char,Char Char Char Char,Char1 Char Char1,Char1 Char Char Char,Podrozdział Char,fn Char,FOOTNOTES Char,single space Char,ADB Char"/>
    <w:link w:val="FootnoteText"/>
    <w:uiPriority w:val="99"/>
    <w:locked/>
    <w:rsid w:val="002522E3"/>
    <w:rPr>
      <w:rFonts w:ascii="Calibri" w:eastAsia="Times New Roman" w:hAnsi="Calibri" w:cs="Times New Roman"/>
      <w:sz w:val="20"/>
      <w:szCs w:val="20"/>
      <w:lang w:val="bs-Latn-BA"/>
    </w:rPr>
  </w:style>
  <w:style w:type="character" w:styleId="FootnoteReference">
    <w:name w:val="footnote reference"/>
    <w:aliases w:val="ftref,Footnote Reference Superscript,BVI fnr,ftref Char,Footnote Reference Superscript Char,BVI fnr Char,Footnote Reference Number Char,Footnote Reference Number1 Char,Footnote Reference Number2 Char,Footnote Reference Number3 Char"/>
    <w:link w:val="FootnoteReferenceNumber"/>
    <w:uiPriority w:val="99"/>
    <w:locked/>
    <w:rsid w:val="002522E3"/>
    <w:rPr>
      <w:rFonts w:cs="Times New Roman"/>
      <w:vertAlign w:val="superscript"/>
    </w:rPr>
  </w:style>
  <w:style w:type="paragraph" w:customStyle="1" w:styleId="FootnoteReferenceNumber">
    <w:name w:val="Footnote Reference Number"/>
    <w:aliases w:val="Footnote Reference Number1,Footnote Reference Number2,Footnote Reference Number3,Footnote Reference Number4,Footnote Reference Number5,Footnote Reference Number6"/>
    <w:basedOn w:val="Normal"/>
    <w:link w:val="FootnoteReference"/>
    <w:uiPriority w:val="99"/>
    <w:rsid w:val="002522E3"/>
    <w:pPr>
      <w:spacing w:after="160" w:line="240" w:lineRule="exact"/>
    </w:pPr>
    <w:rPr>
      <w:rFonts w:ascii="Calibri" w:eastAsia="Calibri" w:hAnsi="Calibri"/>
      <w:sz w:val="20"/>
      <w:szCs w:val="20"/>
      <w:vertAlign w:val="superscript"/>
      <w:lang w:val="bs-Latn-BA" w:eastAsia="bs-Latn-BA"/>
    </w:rPr>
  </w:style>
  <w:style w:type="paragraph" w:styleId="Caption">
    <w:name w:val="caption"/>
    <w:basedOn w:val="Normal"/>
    <w:uiPriority w:val="99"/>
    <w:qFormat/>
    <w:rsid w:val="002522E3"/>
    <w:pPr>
      <w:suppressLineNumbers/>
      <w:suppressAutoHyphens/>
      <w:spacing w:before="120" w:after="120" w:line="276" w:lineRule="auto"/>
    </w:pPr>
    <w:rPr>
      <w:rFonts w:ascii="Calibri" w:hAnsi="Calibri" w:cs="Tahoma"/>
      <w:i/>
      <w:iCs/>
      <w:lang w:val="hr-BA" w:eastAsia="ar-SA"/>
    </w:rPr>
  </w:style>
  <w:style w:type="character" w:styleId="Hyperlink">
    <w:name w:val="Hyperlink"/>
    <w:uiPriority w:val="99"/>
    <w:rsid w:val="002522E3"/>
    <w:rPr>
      <w:rFonts w:cs="Times New Roman"/>
      <w:color w:val="0000FF"/>
      <w:u w:val="single"/>
    </w:rPr>
  </w:style>
  <w:style w:type="paragraph" w:styleId="NormalWeb">
    <w:name w:val="Normal (Web)"/>
    <w:basedOn w:val="Normal"/>
    <w:uiPriority w:val="99"/>
    <w:rsid w:val="002522E3"/>
    <w:pPr>
      <w:spacing w:before="100" w:beforeAutospacing="1" w:after="100" w:afterAutospacing="1"/>
    </w:pPr>
    <w:rPr>
      <w:lang w:val="bs-Latn-BA" w:eastAsia="bs-Latn-BA"/>
    </w:rPr>
  </w:style>
  <w:style w:type="paragraph" w:customStyle="1" w:styleId="Footnote">
    <w:name w:val="Footnote"/>
    <w:basedOn w:val="Normal"/>
    <w:link w:val="FootnoteChar"/>
    <w:uiPriority w:val="99"/>
    <w:rsid w:val="002522E3"/>
    <w:pPr>
      <w:jc w:val="both"/>
    </w:pPr>
    <w:rPr>
      <w:rFonts w:eastAsia="Calibri"/>
      <w:noProof/>
      <w:color w:val="000000"/>
      <w:sz w:val="18"/>
      <w:szCs w:val="20"/>
      <w:lang w:val="bs-Latn-BA" w:eastAsia="bs-Latn-BA"/>
    </w:rPr>
  </w:style>
  <w:style w:type="character" w:customStyle="1" w:styleId="FootnoteChar">
    <w:name w:val="Footnote Char"/>
    <w:link w:val="Footnote"/>
    <w:uiPriority w:val="99"/>
    <w:locked/>
    <w:rsid w:val="002522E3"/>
    <w:rPr>
      <w:rFonts w:ascii="Times New Roman" w:eastAsia="Times New Roman" w:hAnsi="Times New Roman"/>
      <w:noProof/>
      <w:color w:val="000000"/>
      <w:sz w:val="18"/>
      <w:lang w:val="bs-Latn-BA"/>
    </w:rPr>
  </w:style>
  <w:style w:type="paragraph" w:customStyle="1" w:styleId="Grafikoniizvor">
    <w:name w:val="Grafikoni izvor"/>
    <w:basedOn w:val="Normal"/>
    <w:link w:val="GrafikoniizvorChar"/>
    <w:uiPriority w:val="99"/>
    <w:rsid w:val="002522E3"/>
    <w:pPr>
      <w:jc w:val="center"/>
    </w:pPr>
    <w:rPr>
      <w:rFonts w:eastAsia="Calibri"/>
      <w:noProof/>
      <w:color w:val="000000"/>
      <w:sz w:val="18"/>
      <w:szCs w:val="20"/>
      <w:lang w:val="bs-Latn-BA" w:eastAsia="bs-Latn-BA"/>
    </w:rPr>
  </w:style>
  <w:style w:type="character" w:customStyle="1" w:styleId="GrafikoniizvorChar">
    <w:name w:val="Grafikoni izvor Char"/>
    <w:link w:val="Grafikoniizvor"/>
    <w:uiPriority w:val="99"/>
    <w:locked/>
    <w:rsid w:val="002522E3"/>
    <w:rPr>
      <w:rFonts w:ascii="Times New Roman" w:eastAsia="Times New Roman" w:hAnsi="Times New Roman"/>
      <w:noProof/>
      <w:color w:val="000000"/>
      <w:sz w:val="18"/>
      <w:lang w:val="bs-Latn-BA"/>
    </w:rPr>
  </w:style>
  <w:style w:type="paragraph" w:customStyle="1" w:styleId="Grafikoninaslov">
    <w:name w:val="Grafikoni naslov"/>
    <w:basedOn w:val="Normal"/>
    <w:link w:val="GrafikoninaslovChar"/>
    <w:uiPriority w:val="99"/>
    <w:rsid w:val="002522E3"/>
    <w:pPr>
      <w:jc w:val="center"/>
    </w:pPr>
    <w:rPr>
      <w:rFonts w:eastAsia="Calibri"/>
      <w:b/>
      <w:noProof/>
      <w:color w:val="000000"/>
      <w:sz w:val="20"/>
      <w:szCs w:val="20"/>
      <w:lang w:val="bs-Latn-BA" w:eastAsia="bs-Latn-BA"/>
    </w:rPr>
  </w:style>
  <w:style w:type="character" w:customStyle="1" w:styleId="GrafikoninaslovChar">
    <w:name w:val="Grafikoni naslov Char"/>
    <w:link w:val="Grafikoninaslov"/>
    <w:uiPriority w:val="99"/>
    <w:locked/>
    <w:rsid w:val="002522E3"/>
    <w:rPr>
      <w:rFonts w:ascii="Times New Roman" w:eastAsia="Times New Roman" w:hAnsi="Times New Roman"/>
      <w:b/>
      <w:noProof/>
      <w:color w:val="000000"/>
      <w:sz w:val="20"/>
      <w:lang w:val="bs-Latn-BA"/>
    </w:rPr>
  </w:style>
  <w:style w:type="paragraph" w:styleId="BalloonText">
    <w:name w:val="Balloon Text"/>
    <w:basedOn w:val="Normal"/>
    <w:link w:val="BalloonTextChar"/>
    <w:uiPriority w:val="99"/>
    <w:semiHidden/>
    <w:rsid w:val="002522E3"/>
    <w:rPr>
      <w:rFonts w:ascii="Segoe UI" w:hAnsi="Segoe UI" w:cs="Segoe UI"/>
      <w:sz w:val="18"/>
      <w:szCs w:val="18"/>
    </w:rPr>
  </w:style>
  <w:style w:type="character" w:customStyle="1" w:styleId="BalloonTextChar">
    <w:name w:val="Balloon Text Char"/>
    <w:link w:val="BalloonText"/>
    <w:uiPriority w:val="99"/>
    <w:semiHidden/>
    <w:locked/>
    <w:rsid w:val="002522E3"/>
    <w:rPr>
      <w:rFonts w:ascii="Segoe UI" w:hAnsi="Segoe UI" w:cs="Segoe UI"/>
      <w:sz w:val="18"/>
      <w:szCs w:val="18"/>
      <w:lang w:val="sr-Cyrl-CS" w:eastAsia="hr-HR"/>
    </w:rPr>
  </w:style>
  <w:style w:type="paragraph" w:customStyle="1" w:styleId="CompanyName">
    <w:name w:val="Company Name"/>
    <w:basedOn w:val="BodyText"/>
    <w:uiPriority w:val="99"/>
    <w:rsid w:val="002522E3"/>
    <w:pPr>
      <w:keepLines/>
      <w:spacing w:after="80" w:line="240" w:lineRule="atLeast"/>
      <w:jc w:val="center"/>
    </w:pPr>
    <w:rPr>
      <w:rFonts w:ascii="Garamond" w:hAnsi="Garamond"/>
      <w:caps/>
      <w:spacing w:val="75"/>
      <w:sz w:val="21"/>
      <w:szCs w:val="20"/>
    </w:rPr>
  </w:style>
  <w:style w:type="paragraph" w:styleId="BodyText">
    <w:name w:val="Body Text"/>
    <w:basedOn w:val="Normal"/>
    <w:link w:val="BodyTextChar1"/>
    <w:uiPriority w:val="99"/>
    <w:rsid w:val="002522E3"/>
    <w:pPr>
      <w:spacing w:after="120"/>
    </w:pPr>
    <w:rPr>
      <w:lang w:val="en-GB" w:eastAsia="bs-Latn-BA"/>
    </w:rPr>
  </w:style>
  <w:style w:type="character" w:customStyle="1" w:styleId="BodyTextChar">
    <w:name w:val="Body Text Char"/>
    <w:uiPriority w:val="99"/>
    <w:rsid w:val="002522E3"/>
    <w:rPr>
      <w:rFonts w:ascii="Times New Roman" w:hAnsi="Times New Roman" w:cs="Times New Roman"/>
      <w:sz w:val="24"/>
      <w:szCs w:val="24"/>
      <w:lang w:val="sr-Cyrl-CS" w:eastAsia="hr-HR"/>
    </w:rPr>
  </w:style>
  <w:style w:type="character" w:customStyle="1" w:styleId="BodyTextChar1">
    <w:name w:val="Body Text Char1"/>
    <w:link w:val="BodyText"/>
    <w:uiPriority w:val="99"/>
    <w:locked/>
    <w:rsid w:val="002522E3"/>
    <w:rPr>
      <w:rFonts w:ascii="Times New Roman" w:hAnsi="Times New Roman"/>
      <w:sz w:val="24"/>
      <w:lang w:val="en-GB"/>
    </w:rPr>
  </w:style>
  <w:style w:type="paragraph" w:styleId="MessageHeader">
    <w:name w:val="Message Header"/>
    <w:basedOn w:val="BodyText"/>
    <w:link w:val="MessageHeaderChar1"/>
    <w:uiPriority w:val="99"/>
    <w:rsid w:val="002522E3"/>
    <w:pPr>
      <w:keepLines/>
      <w:spacing w:after="40" w:line="140" w:lineRule="atLeast"/>
      <w:ind w:left="360"/>
    </w:pPr>
    <w:rPr>
      <w:rFonts w:ascii="Garamond" w:hAnsi="Garamond"/>
      <w:spacing w:val="-5"/>
      <w:szCs w:val="20"/>
    </w:rPr>
  </w:style>
  <w:style w:type="character" w:customStyle="1" w:styleId="MessageHeaderChar">
    <w:name w:val="Message Header Char"/>
    <w:uiPriority w:val="99"/>
    <w:rsid w:val="002522E3"/>
    <w:rPr>
      <w:rFonts w:ascii="Cambria" w:hAnsi="Cambria" w:cs="Times New Roman"/>
      <w:sz w:val="24"/>
      <w:szCs w:val="24"/>
      <w:shd w:val="pct20" w:color="auto" w:fill="auto"/>
      <w:lang w:val="sr-Cyrl-CS" w:eastAsia="hr-HR"/>
    </w:rPr>
  </w:style>
  <w:style w:type="character" w:customStyle="1" w:styleId="MessageHeaderChar1">
    <w:name w:val="Message Header Char1"/>
    <w:link w:val="MessageHeader"/>
    <w:uiPriority w:val="99"/>
    <w:locked/>
    <w:rsid w:val="002522E3"/>
    <w:rPr>
      <w:rFonts w:ascii="Garamond" w:hAnsi="Garamond"/>
      <w:spacing w:val="-5"/>
      <w:sz w:val="20"/>
      <w:lang w:val="en-GB"/>
    </w:rPr>
  </w:style>
  <w:style w:type="paragraph" w:customStyle="1" w:styleId="MessageHeaderFirst">
    <w:name w:val="Message Header First"/>
    <w:basedOn w:val="MessageHeader"/>
    <w:next w:val="MessageHeader"/>
    <w:uiPriority w:val="99"/>
    <w:rsid w:val="002522E3"/>
  </w:style>
  <w:style w:type="paragraph" w:customStyle="1" w:styleId="MessageHeaderLabel">
    <w:name w:val="Message Header Label"/>
    <w:basedOn w:val="MessageHeader"/>
    <w:next w:val="MessageHeader"/>
    <w:uiPriority w:val="99"/>
    <w:rsid w:val="002522E3"/>
    <w:pPr>
      <w:spacing w:before="40" w:after="0"/>
      <w:ind w:left="0"/>
    </w:pPr>
    <w:rPr>
      <w:caps/>
      <w:spacing w:val="6"/>
      <w:sz w:val="14"/>
    </w:rPr>
  </w:style>
  <w:style w:type="paragraph" w:styleId="BodyText2">
    <w:name w:val="Body Text 2"/>
    <w:basedOn w:val="Normal"/>
    <w:link w:val="BodyText2Char"/>
    <w:uiPriority w:val="99"/>
    <w:rsid w:val="002522E3"/>
    <w:pPr>
      <w:jc w:val="both"/>
    </w:pPr>
    <w:rPr>
      <w:bCs/>
      <w:szCs w:val="32"/>
      <w:lang w:val="hr-HR" w:eastAsia="en-US"/>
    </w:rPr>
  </w:style>
  <w:style w:type="character" w:customStyle="1" w:styleId="BodyText2Char">
    <w:name w:val="Body Text 2 Char"/>
    <w:link w:val="BodyText2"/>
    <w:uiPriority w:val="99"/>
    <w:locked/>
    <w:rsid w:val="002522E3"/>
    <w:rPr>
      <w:rFonts w:ascii="Times New Roman" w:hAnsi="Times New Roman" w:cs="Times New Roman"/>
      <w:bCs/>
      <w:sz w:val="32"/>
      <w:szCs w:val="32"/>
      <w:lang w:val="hr-HR"/>
    </w:rPr>
  </w:style>
  <w:style w:type="paragraph" w:styleId="Header">
    <w:name w:val="header"/>
    <w:basedOn w:val="Normal"/>
    <w:link w:val="HeaderChar1"/>
    <w:uiPriority w:val="99"/>
    <w:rsid w:val="002522E3"/>
    <w:pPr>
      <w:tabs>
        <w:tab w:val="center" w:pos="4320"/>
        <w:tab w:val="right" w:pos="8640"/>
      </w:tabs>
    </w:pPr>
    <w:rPr>
      <w:lang w:val="en-GB"/>
    </w:rPr>
  </w:style>
  <w:style w:type="character" w:customStyle="1" w:styleId="HeaderChar">
    <w:name w:val="Header Char"/>
    <w:uiPriority w:val="99"/>
    <w:rsid w:val="002522E3"/>
    <w:rPr>
      <w:rFonts w:ascii="Times New Roman" w:hAnsi="Times New Roman" w:cs="Times New Roman"/>
      <w:sz w:val="24"/>
      <w:szCs w:val="24"/>
      <w:lang w:val="sr-Cyrl-CS" w:eastAsia="hr-HR"/>
    </w:rPr>
  </w:style>
  <w:style w:type="character" w:customStyle="1" w:styleId="HeaderChar1">
    <w:name w:val="Header Char1"/>
    <w:link w:val="Header"/>
    <w:uiPriority w:val="99"/>
    <w:locked/>
    <w:rsid w:val="002522E3"/>
    <w:rPr>
      <w:rFonts w:ascii="Times New Roman" w:hAnsi="Times New Roman"/>
      <w:sz w:val="24"/>
      <w:lang w:val="en-GB" w:eastAsia="hr-HR"/>
    </w:rPr>
  </w:style>
  <w:style w:type="paragraph" w:styleId="Footer">
    <w:name w:val="footer"/>
    <w:basedOn w:val="Normal"/>
    <w:link w:val="FooterChar1"/>
    <w:uiPriority w:val="99"/>
    <w:rsid w:val="002522E3"/>
    <w:pPr>
      <w:tabs>
        <w:tab w:val="center" w:pos="4320"/>
        <w:tab w:val="right" w:pos="8640"/>
      </w:tabs>
    </w:pPr>
    <w:rPr>
      <w:lang w:val="en-GB"/>
    </w:rPr>
  </w:style>
  <w:style w:type="character" w:customStyle="1" w:styleId="FooterChar">
    <w:name w:val="Footer Char"/>
    <w:uiPriority w:val="99"/>
    <w:rsid w:val="002522E3"/>
    <w:rPr>
      <w:rFonts w:ascii="Times New Roman" w:hAnsi="Times New Roman" w:cs="Times New Roman"/>
      <w:sz w:val="24"/>
      <w:szCs w:val="24"/>
      <w:lang w:val="sr-Cyrl-CS" w:eastAsia="hr-HR"/>
    </w:rPr>
  </w:style>
  <w:style w:type="character" w:customStyle="1" w:styleId="FooterChar1">
    <w:name w:val="Footer Char1"/>
    <w:link w:val="Footer"/>
    <w:uiPriority w:val="99"/>
    <w:locked/>
    <w:rsid w:val="002522E3"/>
    <w:rPr>
      <w:rFonts w:ascii="Times New Roman" w:hAnsi="Times New Roman"/>
      <w:sz w:val="24"/>
      <w:lang w:val="en-GB" w:eastAsia="hr-HR"/>
    </w:rPr>
  </w:style>
  <w:style w:type="paragraph" w:customStyle="1" w:styleId="CM4">
    <w:name w:val="CM4"/>
    <w:basedOn w:val="Normal"/>
    <w:next w:val="Normal"/>
    <w:uiPriority w:val="99"/>
    <w:rsid w:val="002522E3"/>
    <w:pPr>
      <w:autoSpaceDE w:val="0"/>
      <w:autoSpaceDN w:val="0"/>
      <w:adjustRightInd w:val="0"/>
      <w:spacing w:before="60" w:after="60"/>
    </w:pPr>
    <w:rPr>
      <w:rFonts w:ascii="EUAlbertina" w:hAnsi="EUAlbertina"/>
      <w:lang w:val="en-US" w:eastAsia="en-US"/>
    </w:rPr>
  </w:style>
  <w:style w:type="character" w:customStyle="1" w:styleId="fontstyle01">
    <w:name w:val="fontstyle01"/>
    <w:uiPriority w:val="99"/>
    <w:rsid w:val="002522E3"/>
    <w:rPr>
      <w:rFonts w:ascii="CenturySchoolbook" w:hAnsi="CenturySchoolbook"/>
      <w:color w:val="000000"/>
      <w:sz w:val="22"/>
    </w:rPr>
  </w:style>
  <w:style w:type="paragraph" w:customStyle="1" w:styleId="Default">
    <w:name w:val="Default"/>
    <w:uiPriority w:val="99"/>
    <w:rsid w:val="002522E3"/>
    <w:pPr>
      <w:autoSpaceDE w:val="0"/>
      <w:autoSpaceDN w:val="0"/>
      <w:adjustRightInd w:val="0"/>
    </w:pPr>
    <w:rPr>
      <w:rFonts w:ascii="Times New Roman" w:eastAsia="Times New Roman" w:hAnsi="Times New Roman"/>
      <w:color w:val="000000"/>
      <w:sz w:val="24"/>
      <w:szCs w:val="24"/>
      <w:lang w:val="en-US" w:eastAsia="en-US"/>
    </w:rPr>
  </w:style>
  <w:style w:type="character" w:styleId="Emphasis">
    <w:name w:val="Emphasis"/>
    <w:uiPriority w:val="99"/>
    <w:qFormat/>
    <w:rsid w:val="002522E3"/>
    <w:rPr>
      <w:rFonts w:cs="Times New Roman"/>
      <w:i/>
    </w:rPr>
  </w:style>
  <w:style w:type="paragraph" w:styleId="TOCHeading">
    <w:name w:val="TOC Heading"/>
    <w:basedOn w:val="Heading1"/>
    <w:next w:val="Normal"/>
    <w:uiPriority w:val="99"/>
    <w:qFormat/>
    <w:rsid w:val="002522E3"/>
    <w:pPr>
      <w:keepLines/>
      <w:spacing w:before="480" w:line="276" w:lineRule="auto"/>
      <w:outlineLvl w:val="9"/>
    </w:pPr>
    <w:rPr>
      <w:rFonts w:ascii="Cambria" w:eastAsia="MS Gothic" w:hAnsi="Cambria"/>
      <w:bCs/>
      <w:color w:val="365F91"/>
      <w:kern w:val="0"/>
      <w:szCs w:val="28"/>
      <w:lang w:val="en-US" w:eastAsia="ja-JP"/>
    </w:rPr>
  </w:style>
  <w:style w:type="paragraph" w:styleId="TOC1">
    <w:name w:val="toc 1"/>
    <w:basedOn w:val="Normal"/>
    <w:next w:val="Normal"/>
    <w:autoRedefine/>
    <w:uiPriority w:val="99"/>
    <w:rsid w:val="002522E3"/>
    <w:rPr>
      <w:lang w:val="en-GB" w:eastAsia="en-US"/>
    </w:rPr>
  </w:style>
  <w:style w:type="paragraph" w:styleId="TOC2">
    <w:name w:val="toc 2"/>
    <w:basedOn w:val="Normal"/>
    <w:next w:val="Normal"/>
    <w:autoRedefine/>
    <w:uiPriority w:val="99"/>
    <w:rsid w:val="002522E3"/>
    <w:pPr>
      <w:ind w:left="240"/>
    </w:pPr>
    <w:rPr>
      <w:lang w:val="en-GB" w:eastAsia="en-US"/>
    </w:rPr>
  </w:style>
  <w:style w:type="paragraph" w:styleId="TOC3">
    <w:name w:val="toc 3"/>
    <w:basedOn w:val="Normal"/>
    <w:next w:val="Normal"/>
    <w:autoRedefine/>
    <w:uiPriority w:val="99"/>
    <w:rsid w:val="002522E3"/>
    <w:pPr>
      <w:ind w:left="480"/>
    </w:pPr>
    <w:rPr>
      <w:lang w:val="en-GB" w:eastAsia="en-US"/>
    </w:rPr>
  </w:style>
  <w:style w:type="character" w:customStyle="1" w:styleId="st">
    <w:name w:val="st"/>
    <w:uiPriority w:val="99"/>
    <w:rsid w:val="002522E3"/>
  </w:style>
  <w:style w:type="character" w:styleId="Strong">
    <w:name w:val="Strong"/>
    <w:uiPriority w:val="99"/>
    <w:qFormat/>
    <w:rsid w:val="002522E3"/>
    <w:rPr>
      <w:rFonts w:cs="Times New Roman"/>
      <w:b/>
    </w:rPr>
  </w:style>
  <w:style w:type="paragraph" w:styleId="TableofFigures">
    <w:name w:val="table of figures"/>
    <w:basedOn w:val="Normal"/>
    <w:next w:val="Normal"/>
    <w:uiPriority w:val="99"/>
    <w:rsid w:val="002522E3"/>
    <w:rPr>
      <w:lang w:val="en-GB" w:eastAsia="en-US"/>
    </w:rPr>
  </w:style>
  <w:style w:type="paragraph" w:styleId="NoSpacing">
    <w:name w:val="No Spacing"/>
    <w:uiPriority w:val="99"/>
    <w:qFormat/>
    <w:rsid w:val="002522E3"/>
    <w:rPr>
      <w:rFonts w:ascii="Times New Roman" w:eastAsia="Times New Roman" w:hAnsi="Times New Roman"/>
      <w:sz w:val="24"/>
      <w:szCs w:val="24"/>
      <w:lang w:val="en-GB" w:eastAsia="en-US"/>
    </w:rPr>
  </w:style>
  <w:style w:type="paragraph" w:customStyle="1" w:styleId="Tekst">
    <w:name w:val="Tekst"/>
    <w:uiPriority w:val="99"/>
    <w:rsid w:val="002522E3"/>
    <w:pPr>
      <w:jc w:val="both"/>
    </w:pPr>
    <w:rPr>
      <w:rFonts w:ascii="Times New Roman" w:eastAsia="Times New Roman" w:hAnsi="Times New Roman"/>
      <w:noProof/>
      <w:color w:val="000000"/>
      <w:sz w:val="24"/>
      <w:szCs w:val="22"/>
      <w:lang w:eastAsia="en-US"/>
    </w:rPr>
  </w:style>
  <w:style w:type="character" w:customStyle="1" w:styleId="normaltextrun">
    <w:name w:val="normaltextrun"/>
    <w:uiPriority w:val="99"/>
    <w:rsid w:val="002522E3"/>
    <w:rPr>
      <w:rFonts w:cs="Times New Roman"/>
    </w:rPr>
  </w:style>
  <w:style w:type="paragraph" w:customStyle="1" w:styleId="paragraph">
    <w:name w:val="paragraph"/>
    <w:basedOn w:val="Normal"/>
    <w:uiPriority w:val="99"/>
    <w:rsid w:val="002522E3"/>
    <w:pPr>
      <w:spacing w:before="100" w:beforeAutospacing="1" w:after="100" w:afterAutospacing="1"/>
    </w:pPr>
    <w:rPr>
      <w:rFonts w:eastAsia="Calibri"/>
      <w:lang w:val="en-GB" w:eastAsia="en-GB"/>
    </w:rPr>
  </w:style>
  <w:style w:type="character" w:customStyle="1" w:styleId="eop">
    <w:name w:val="eop"/>
    <w:uiPriority w:val="99"/>
    <w:rsid w:val="002522E3"/>
    <w:rPr>
      <w:rFonts w:cs="Times New Roman"/>
    </w:rPr>
  </w:style>
  <w:style w:type="character" w:styleId="PageNumber">
    <w:name w:val="page number"/>
    <w:uiPriority w:val="99"/>
    <w:rsid w:val="002522E3"/>
    <w:rPr>
      <w:rFonts w:cs="Times New Roman"/>
    </w:rPr>
  </w:style>
  <w:style w:type="character" w:customStyle="1" w:styleId="CharChar17">
    <w:name w:val="Char Char17"/>
    <w:uiPriority w:val="99"/>
    <w:rsid w:val="002522E3"/>
    <w:rPr>
      <w:rFonts w:ascii="Times New Roman" w:hAnsi="Times New Roman"/>
      <w:b/>
      <w:kern w:val="24"/>
      <w:sz w:val="20"/>
      <w:lang w:val="hr-HR" w:eastAsia="hr-HR"/>
    </w:rPr>
  </w:style>
  <w:style w:type="character" w:customStyle="1" w:styleId="TextCharChar1">
    <w:name w:val="Text Char Char1"/>
    <w:uiPriority w:val="99"/>
    <w:rsid w:val="002522E3"/>
    <w:rPr>
      <w:rFonts w:ascii="Times New Roman" w:hAnsi="Times New Roman"/>
      <w:b/>
      <w:sz w:val="20"/>
      <w:lang w:val="hr-HR" w:eastAsia="hr-HR"/>
    </w:rPr>
  </w:style>
  <w:style w:type="character" w:customStyle="1" w:styleId="textCharChar">
    <w:name w:val="(text) Char Char"/>
    <w:uiPriority w:val="99"/>
    <w:rsid w:val="002522E3"/>
    <w:rPr>
      <w:rFonts w:ascii="Times New Roman" w:hAnsi="Times New Roman"/>
      <w:b/>
      <w:sz w:val="24"/>
      <w:lang w:val="sr-Cyrl-CS" w:eastAsia="hr-HR"/>
    </w:rPr>
  </w:style>
  <w:style w:type="character" w:customStyle="1" w:styleId="CharChar16">
    <w:name w:val="Char Char16"/>
    <w:uiPriority w:val="99"/>
    <w:rsid w:val="002522E3"/>
    <w:rPr>
      <w:rFonts w:ascii="Times New Roman" w:hAnsi="Times New Roman"/>
      <w:b/>
      <w:sz w:val="24"/>
      <w:lang w:val="sr-Cyrl-CS"/>
    </w:rPr>
  </w:style>
  <w:style w:type="paragraph" w:customStyle="1" w:styleId="StyleHeading1Arial14pt">
    <w:name w:val="Style Heading 1 + Arial 14 pt"/>
    <w:basedOn w:val="Heading1"/>
    <w:uiPriority w:val="99"/>
    <w:rsid w:val="002522E3"/>
    <w:pPr>
      <w:spacing w:before="360" w:after="120"/>
    </w:pPr>
    <w:rPr>
      <w:rFonts w:ascii="Arial" w:hAnsi="Arial"/>
      <w:bCs/>
      <w:kern w:val="28"/>
      <w:lang w:val="en-GB" w:eastAsia="en-US"/>
    </w:rPr>
  </w:style>
  <w:style w:type="paragraph" w:customStyle="1" w:styleId="Style1">
    <w:name w:val="Style1"/>
    <w:basedOn w:val="Normal"/>
    <w:link w:val="Style1Char"/>
    <w:uiPriority w:val="99"/>
    <w:rsid w:val="002522E3"/>
    <w:pPr>
      <w:spacing w:after="160" w:line="259" w:lineRule="auto"/>
      <w:jc w:val="both"/>
    </w:pPr>
    <w:rPr>
      <w:rFonts w:ascii="Calibri" w:hAnsi="Calibri"/>
      <w:lang w:val="hr-BA" w:eastAsia="en-US"/>
    </w:rPr>
  </w:style>
  <w:style w:type="character" w:customStyle="1" w:styleId="Style1Char">
    <w:name w:val="Style1 Char"/>
    <w:link w:val="Style1"/>
    <w:uiPriority w:val="99"/>
    <w:locked/>
    <w:rsid w:val="002522E3"/>
    <w:rPr>
      <w:rFonts w:ascii="Calibri" w:hAnsi="Calibri" w:cs="Times New Roman"/>
      <w:sz w:val="24"/>
      <w:szCs w:val="24"/>
      <w:lang w:val="hr-BA"/>
    </w:rPr>
  </w:style>
  <w:style w:type="character" w:customStyle="1" w:styleId="cf01">
    <w:name w:val="cf01"/>
    <w:uiPriority w:val="99"/>
    <w:rsid w:val="002522E3"/>
    <w:rPr>
      <w:rFonts w:ascii="Segoe UI" w:hAnsi="Segoe UI" w:cs="Segoe UI"/>
      <w:sz w:val="18"/>
      <w:szCs w:val="18"/>
    </w:rPr>
  </w:style>
  <w:style w:type="character" w:styleId="FollowedHyperlink">
    <w:name w:val="FollowedHyperlink"/>
    <w:uiPriority w:val="99"/>
    <w:rsid w:val="002522E3"/>
    <w:rPr>
      <w:rFonts w:cs="Times New Roman"/>
      <w:color w:val="800080"/>
      <w:u w:val="single"/>
    </w:rPr>
  </w:style>
  <w:style w:type="paragraph" w:customStyle="1" w:styleId="yiv9399413185msonormal">
    <w:name w:val="yiv9399413185msonormal"/>
    <w:basedOn w:val="Normal"/>
    <w:uiPriority w:val="99"/>
    <w:rsid w:val="002522E3"/>
    <w:pPr>
      <w:spacing w:before="100" w:beforeAutospacing="1" w:after="100" w:afterAutospacing="1"/>
    </w:pPr>
    <w:rPr>
      <w:lang w:val="sr-Latn-BA" w:eastAsia="sr-Latn-BA"/>
    </w:rPr>
  </w:style>
  <w:style w:type="character" w:customStyle="1" w:styleId="Heading1Char1">
    <w:name w:val="Heading 1 Char1"/>
    <w:uiPriority w:val="99"/>
    <w:locked/>
    <w:rsid w:val="002522E3"/>
    <w:rPr>
      <w:b/>
      <w:sz w:val="24"/>
      <w:lang w:val="hr-HR" w:eastAsia="en-US"/>
    </w:rPr>
  </w:style>
  <w:style w:type="character" w:customStyle="1" w:styleId="CharChar1">
    <w:name w:val="Char Char1"/>
    <w:uiPriority w:val="99"/>
    <w:rsid w:val="002522E3"/>
    <w:rPr>
      <w:rFonts w:ascii="Times New Roman" w:hAnsi="Times New Roman"/>
      <w:sz w:val="24"/>
      <w:lang w:val="en-GB"/>
    </w:rPr>
  </w:style>
  <w:style w:type="paragraph" w:styleId="Title">
    <w:name w:val="Title"/>
    <w:basedOn w:val="Normal"/>
    <w:link w:val="TitleChar"/>
    <w:uiPriority w:val="99"/>
    <w:qFormat/>
    <w:rsid w:val="002522E3"/>
    <w:pPr>
      <w:widowControl w:val="0"/>
      <w:autoSpaceDE w:val="0"/>
      <w:autoSpaceDN w:val="0"/>
      <w:spacing w:before="95"/>
      <w:ind w:left="3211" w:right="3296" w:hanging="1"/>
      <w:jc w:val="center"/>
    </w:pPr>
    <w:rPr>
      <w:b/>
      <w:bCs/>
      <w:sz w:val="36"/>
      <w:szCs w:val="36"/>
      <w:lang w:val="en-US" w:eastAsia="en-US"/>
    </w:rPr>
  </w:style>
  <w:style w:type="character" w:customStyle="1" w:styleId="TitleChar">
    <w:name w:val="Title Char"/>
    <w:link w:val="Title"/>
    <w:uiPriority w:val="99"/>
    <w:locked/>
    <w:rsid w:val="002522E3"/>
    <w:rPr>
      <w:rFonts w:ascii="Times New Roman" w:hAnsi="Times New Roman" w:cs="Times New Roman"/>
      <w:b/>
      <w:bCs/>
      <w:sz w:val="36"/>
      <w:szCs w:val="36"/>
    </w:rPr>
  </w:style>
  <w:style w:type="paragraph" w:customStyle="1" w:styleId="TableParagraph">
    <w:name w:val="Table Paragraph"/>
    <w:basedOn w:val="Normal"/>
    <w:uiPriority w:val="99"/>
    <w:rsid w:val="002522E3"/>
    <w:pPr>
      <w:widowControl w:val="0"/>
      <w:autoSpaceDE w:val="0"/>
      <w:autoSpaceDN w:val="0"/>
      <w:spacing w:before="70"/>
      <w:ind w:left="147" w:right="153"/>
      <w:jc w:val="center"/>
    </w:pPr>
    <w:rPr>
      <w:sz w:val="22"/>
      <w:szCs w:val="22"/>
      <w:lang w:val="en-US" w:eastAsia="en-US"/>
    </w:rPr>
  </w:style>
  <w:style w:type="character" w:customStyle="1" w:styleId="CharChar10">
    <w:name w:val="Char Char10"/>
    <w:uiPriority w:val="99"/>
    <w:locked/>
    <w:rsid w:val="002522E3"/>
    <w:rPr>
      <w:b/>
      <w:sz w:val="28"/>
      <w:lang w:val="hr-HR" w:eastAsia="hr-HR"/>
    </w:rPr>
  </w:style>
  <w:style w:type="character" w:customStyle="1" w:styleId="EndnoteTextChar">
    <w:name w:val="Endnote Text Char"/>
    <w:link w:val="EndnoteText"/>
    <w:uiPriority w:val="99"/>
    <w:semiHidden/>
    <w:locked/>
    <w:rsid w:val="002522E3"/>
    <w:rPr>
      <w:rFonts w:ascii="Times New Roman" w:hAnsi="Times New Roman" w:cs="Times New Roman"/>
      <w:sz w:val="20"/>
      <w:szCs w:val="20"/>
      <w:lang w:val="en-GB"/>
    </w:rPr>
  </w:style>
  <w:style w:type="paragraph" w:styleId="EndnoteText">
    <w:name w:val="endnote text"/>
    <w:basedOn w:val="Normal"/>
    <w:link w:val="EndnoteTextChar"/>
    <w:uiPriority w:val="99"/>
    <w:semiHidden/>
    <w:rsid w:val="002522E3"/>
    <w:rPr>
      <w:sz w:val="20"/>
      <w:szCs w:val="20"/>
      <w:lang w:val="en-GB" w:eastAsia="en-US"/>
    </w:rPr>
  </w:style>
  <w:style w:type="character" w:customStyle="1" w:styleId="EndnoteTextChar1">
    <w:name w:val="Endnote Text Char1"/>
    <w:uiPriority w:val="99"/>
    <w:semiHidden/>
    <w:rsid w:val="00E17A9C"/>
    <w:rPr>
      <w:rFonts w:ascii="Times New Roman" w:eastAsia="Times New Roman" w:hAnsi="Times New Roman"/>
      <w:sz w:val="20"/>
      <w:szCs w:val="20"/>
      <w:lang w:val="sr-Cyrl-CS" w:eastAsia="hr-HR"/>
    </w:rPr>
  </w:style>
  <w:style w:type="paragraph" w:customStyle="1" w:styleId="xl109">
    <w:name w:val="xl109"/>
    <w:basedOn w:val="Normal"/>
    <w:uiPriority w:val="99"/>
    <w:rsid w:val="002522E3"/>
    <w:pPr>
      <w:spacing w:before="100" w:beforeAutospacing="1" w:after="100" w:afterAutospacing="1"/>
      <w:jc w:val="center"/>
    </w:pPr>
    <w:rPr>
      <w:sz w:val="12"/>
      <w:szCs w:val="12"/>
      <w:lang w:val="en-US" w:eastAsia="en-US"/>
    </w:rPr>
  </w:style>
  <w:style w:type="paragraph" w:customStyle="1" w:styleId="xl110">
    <w:name w:val="xl110"/>
    <w:basedOn w:val="Normal"/>
    <w:uiPriority w:val="99"/>
    <w:rsid w:val="002522E3"/>
    <w:pPr>
      <w:shd w:val="clear" w:color="000000" w:fill="FFFFFF"/>
      <w:spacing w:before="100" w:beforeAutospacing="1" w:after="100" w:afterAutospacing="1"/>
    </w:pPr>
    <w:rPr>
      <w:lang w:val="en-US" w:eastAsia="en-US"/>
    </w:rPr>
  </w:style>
  <w:style w:type="paragraph" w:customStyle="1" w:styleId="xl111">
    <w:name w:val="xl111"/>
    <w:basedOn w:val="Normal"/>
    <w:uiPriority w:val="99"/>
    <w:rsid w:val="002522E3"/>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jc w:val="center"/>
      <w:textAlignment w:val="center"/>
    </w:pPr>
    <w:rPr>
      <w:b/>
      <w:bCs/>
      <w:color w:val="FFFFFF"/>
      <w:lang w:val="en-US" w:eastAsia="en-US"/>
    </w:rPr>
  </w:style>
  <w:style w:type="paragraph" w:customStyle="1" w:styleId="xl112">
    <w:name w:val="xl112"/>
    <w:basedOn w:val="Normal"/>
    <w:uiPriority w:val="99"/>
    <w:rsid w:val="002522E3"/>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jc w:val="center"/>
      <w:textAlignment w:val="center"/>
    </w:pPr>
    <w:rPr>
      <w:b/>
      <w:bCs/>
      <w:i/>
      <w:iCs/>
      <w:color w:val="FFFFFF"/>
      <w:lang w:val="en-US" w:eastAsia="en-US"/>
    </w:rPr>
  </w:style>
  <w:style w:type="paragraph" w:customStyle="1" w:styleId="xl113">
    <w:name w:val="xl113"/>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12"/>
      <w:szCs w:val="12"/>
      <w:lang w:val="en-US" w:eastAsia="en-US"/>
    </w:rPr>
  </w:style>
  <w:style w:type="paragraph" w:customStyle="1" w:styleId="xl114">
    <w:name w:val="xl114"/>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b/>
      <w:bCs/>
      <w:sz w:val="12"/>
      <w:szCs w:val="12"/>
      <w:lang w:val="en-US" w:eastAsia="en-US"/>
    </w:rPr>
  </w:style>
  <w:style w:type="paragraph" w:customStyle="1" w:styleId="xl115">
    <w:name w:val="xl115"/>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i/>
      <w:iCs/>
      <w:sz w:val="12"/>
      <w:szCs w:val="12"/>
      <w:lang w:val="en-US" w:eastAsia="en-US"/>
    </w:rPr>
  </w:style>
  <w:style w:type="paragraph" w:customStyle="1" w:styleId="xl116">
    <w:name w:val="xl116"/>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12"/>
      <w:szCs w:val="12"/>
      <w:lang w:val="en-US" w:eastAsia="en-US"/>
    </w:rPr>
  </w:style>
  <w:style w:type="paragraph" w:customStyle="1" w:styleId="xl117">
    <w:name w:val="xl117"/>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sz w:val="16"/>
      <w:szCs w:val="16"/>
      <w:lang w:val="en-US" w:eastAsia="en-US"/>
    </w:rPr>
  </w:style>
  <w:style w:type="paragraph" w:customStyle="1" w:styleId="xl118">
    <w:name w:val="xl118"/>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b/>
      <w:bCs/>
      <w:sz w:val="16"/>
      <w:szCs w:val="16"/>
      <w:lang w:val="en-US" w:eastAsia="en-US"/>
    </w:rPr>
  </w:style>
  <w:style w:type="paragraph" w:customStyle="1" w:styleId="xl119">
    <w:name w:val="xl119"/>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i/>
      <w:iCs/>
      <w:sz w:val="16"/>
      <w:szCs w:val="16"/>
      <w:lang w:val="en-US" w:eastAsia="en-US"/>
    </w:rPr>
  </w:style>
  <w:style w:type="paragraph" w:customStyle="1" w:styleId="xl120">
    <w:name w:val="xl120"/>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sz w:val="16"/>
      <w:szCs w:val="16"/>
      <w:lang w:val="en-US" w:eastAsia="en-US"/>
    </w:rPr>
  </w:style>
  <w:style w:type="paragraph" w:customStyle="1" w:styleId="xl121">
    <w:name w:val="xl121"/>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right"/>
    </w:pPr>
    <w:rPr>
      <w:b/>
      <w:bCs/>
      <w:sz w:val="16"/>
      <w:szCs w:val="16"/>
      <w:lang w:val="en-US" w:eastAsia="en-US"/>
    </w:rPr>
  </w:style>
  <w:style w:type="paragraph" w:customStyle="1" w:styleId="xl122">
    <w:name w:val="xl122"/>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pPr>
    <w:rPr>
      <w:color w:val="0000FF"/>
      <w:sz w:val="16"/>
      <w:szCs w:val="16"/>
      <w:lang w:val="en-US" w:eastAsia="en-US"/>
    </w:rPr>
  </w:style>
  <w:style w:type="paragraph" w:customStyle="1" w:styleId="xl123">
    <w:name w:val="xl123"/>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top"/>
    </w:pPr>
    <w:rPr>
      <w:color w:val="0000FF"/>
      <w:sz w:val="16"/>
      <w:szCs w:val="16"/>
      <w:lang w:val="en-US" w:eastAsia="en-US"/>
    </w:rPr>
  </w:style>
  <w:style w:type="paragraph" w:customStyle="1" w:styleId="xl124">
    <w:name w:val="xl124"/>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i/>
      <w:iCs/>
      <w:color w:val="0000FF"/>
      <w:sz w:val="16"/>
      <w:szCs w:val="16"/>
      <w:lang w:val="en-US" w:eastAsia="en-US"/>
    </w:rPr>
  </w:style>
  <w:style w:type="paragraph" w:customStyle="1" w:styleId="xl125">
    <w:name w:val="xl125"/>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color w:val="0000FF"/>
      <w:sz w:val="16"/>
      <w:szCs w:val="16"/>
      <w:lang w:val="en-US" w:eastAsia="en-US"/>
    </w:rPr>
  </w:style>
  <w:style w:type="paragraph" w:customStyle="1" w:styleId="xl126">
    <w:name w:val="xl126"/>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color w:val="0000FF"/>
      <w:sz w:val="16"/>
      <w:szCs w:val="16"/>
      <w:lang w:val="en-US" w:eastAsia="en-US"/>
    </w:rPr>
  </w:style>
  <w:style w:type="paragraph" w:customStyle="1" w:styleId="xl127">
    <w:name w:val="xl127"/>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color w:val="0000FF"/>
      <w:sz w:val="16"/>
      <w:szCs w:val="16"/>
      <w:lang w:val="en-US" w:eastAsia="en-US"/>
    </w:rPr>
  </w:style>
  <w:style w:type="paragraph" w:customStyle="1" w:styleId="xl128">
    <w:name w:val="xl128"/>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sz w:val="16"/>
      <w:szCs w:val="16"/>
      <w:lang w:val="en-US" w:eastAsia="en-US"/>
    </w:rPr>
  </w:style>
  <w:style w:type="paragraph" w:customStyle="1" w:styleId="xl129">
    <w:name w:val="xl129"/>
    <w:basedOn w:val="Normal"/>
    <w:uiPriority w:val="99"/>
    <w:rsid w:val="002522E3"/>
    <w:pPr>
      <w:pBdr>
        <w:top w:val="single" w:sz="8" w:space="0" w:color="auto"/>
        <w:left w:val="single" w:sz="8" w:space="0" w:color="auto"/>
        <w:right w:val="single" w:sz="8" w:space="0" w:color="auto"/>
      </w:pBdr>
      <w:spacing w:before="100" w:beforeAutospacing="1" w:after="100" w:afterAutospacing="1"/>
    </w:pPr>
    <w:rPr>
      <w:b/>
      <w:bCs/>
      <w:sz w:val="16"/>
      <w:szCs w:val="16"/>
      <w:lang w:val="en-US" w:eastAsia="en-US"/>
    </w:rPr>
  </w:style>
  <w:style w:type="paragraph" w:customStyle="1" w:styleId="xl130">
    <w:name w:val="xl130"/>
    <w:basedOn w:val="Normal"/>
    <w:uiPriority w:val="99"/>
    <w:rsid w:val="002522E3"/>
    <w:pPr>
      <w:pBdr>
        <w:top w:val="single" w:sz="8" w:space="0" w:color="auto"/>
        <w:left w:val="single" w:sz="8" w:space="0" w:color="auto"/>
        <w:right w:val="single" w:sz="8" w:space="0" w:color="auto"/>
      </w:pBdr>
      <w:spacing w:before="100" w:beforeAutospacing="1" w:after="100" w:afterAutospacing="1"/>
    </w:pPr>
    <w:rPr>
      <w:b/>
      <w:bCs/>
      <w:sz w:val="16"/>
      <w:szCs w:val="16"/>
      <w:lang w:val="en-US" w:eastAsia="en-US"/>
    </w:rPr>
  </w:style>
  <w:style w:type="paragraph" w:customStyle="1" w:styleId="xl131">
    <w:name w:val="xl131"/>
    <w:basedOn w:val="Normal"/>
    <w:uiPriority w:val="99"/>
    <w:rsid w:val="002522E3"/>
    <w:pPr>
      <w:pBdr>
        <w:top w:val="single" w:sz="8" w:space="0" w:color="auto"/>
        <w:left w:val="single" w:sz="8" w:space="0" w:color="auto"/>
        <w:right w:val="single" w:sz="8" w:space="0" w:color="auto"/>
      </w:pBdr>
      <w:spacing w:before="100" w:beforeAutospacing="1" w:after="100" w:afterAutospacing="1"/>
      <w:jc w:val="right"/>
    </w:pPr>
    <w:rPr>
      <w:b/>
      <w:bCs/>
      <w:sz w:val="16"/>
      <w:szCs w:val="16"/>
      <w:lang w:val="en-US" w:eastAsia="en-US"/>
    </w:rPr>
  </w:style>
  <w:style w:type="paragraph" w:customStyle="1" w:styleId="xl132">
    <w:name w:val="xl132"/>
    <w:basedOn w:val="Normal"/>
    <w:uiPriority w:val="99"/>
    <w:rsid w:val="002522E3"/>
    <w:pPr>
      <w:pBdr>
        <w:top w:val="single" w:sz="8" w:space="0" w:color="auto"/>
        <w:left w:val="single" w:sz="8" w:space="0" w:color="auto"/>
        <w:bottom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133">
    <w:name w:val="xl133"/>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lang w:val="en-US" w:eastAsia="en-US"/>
    </w:rPr>
  </w:style>
  <w:style w:type="paragraph" w:customStyle="1" w:styleId="xl134">
    <w:name w:val="xl134"/>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sz w:val="16"/>
      <w:szCs w:val="16"/>
      <w:lang w:val="en-US" w:eastAsia="en-US"/>
    </w:rPr>
  </w:style>
  <w:style w:type="paragraph" w:customStyle="1" w:styleId="xl135">
    <w:name w:val="xl135"/>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136">
    <w:name w:val="xl136"/>
    <w:basedOn w:val="Normal"/>
    <w:uiPriority w:val="99"/>
    <w:rsid w:val="002522E3"/>
    <w:pPr>
      <w:pBdr>
        <w:top w:val="single" w:sz="8" w:space="0" w:color="auto"/>
        <w:left w:val="single" w:sz="8" w:space="0" w:color="auto"/>
        <w:right w:val="single" w:sz="8" w:space="0" w:color="auto"/>
      </w:pBdr>
      <w:spacing w:before="100" w:beforeAutospacing="1" w:after="100" w:afterAutospacing="1"/>
    </w:pPr>
    <w:rPr>
      <w:color w:val="0000FF"/>
      <w:sz w:val="16"/>
      <w:szCs w:val="16"/>
      <w:lang w:val="en-US" w:eastAsia="en-US"/>
    </w:rPr>
  </w:style>
  <w:style w:type="paragraph" w:customStyle="1" w:styleId="xl137">
    <w:name w:val="xl137"/>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b/>
      <w:bCs/>
      <w:i/>
      <w:iCs/>
      <w:sz w:val="16"/>
      <w:szCs w:val="16"/>
      <w:lang w:val="en-US" w:eastAsia="en-US"/>
    </w:rPr>
  </w:style>
  <w:style w:type="paragraph" w:customStyle="1" w:styleId="xl138">
    <w:name w:val="xl138"/>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b/>
      <w:bCs/>
      <w:sz w:val="16"/>
      <w:szCs w:val="16"/>
      <w:lang w:val="en-US" w:eastAsia="en-US"/>
    </w:rPr>
  </w:style>
  <w:style w:type="paragraph" w:customStyle="1" w:styleId="xl139">
    <w:name w:val="xl139"/>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b/>
      <w:bCs/>
      <w:sz w:val="16"/>
      <w:szCs w:val="16"/>
      <w:lang w:val="en-US" w:eastAsia="en-US"/>
    </w:rPr>
  </w:style>
  <w:style w:type="paragraph" w:customStyle="1" w:styleId="xl140">
    <w:name w:val="xl140"/>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b/>
      <w:bCs/>
      <w:sz w:val="16"/>
      <w:szCs w:val="16"/>
      <w:lang w:val="en-US" w:eastAsia="en-US"/>
    </w:rPr>
  </w:style>
  <w:style w:type="paragraph" w:customStyle="1" w:styleId="xl141">
    <w:name w:val="xl141"/>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color w:val="0000FF"/>
      <w:sz w:val="16"/>
      <w:szCs w:val="16"/>
      <w:lang w:val="en-US" w:eastAsia="en-US"/>
    </w:rPr>
  </w:style>
  <w:style w:type="paragraph" w:customStyle="1" w:styleId="xl142">
    <w:name w:val="xl142"/>
    <w:basedOn w:val="Normal"/>
    <w:uiPriority w:val="99"/>
    <w:rsid w:val="002522E3"/>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pPr>
    <w:rPr>
      <w:b/>
      <w:bCs/>
      <w:color w:val="FF0000"/>
      <w:sz w:val="16"/>
      <w:szCs w:val="16"/>
      <w:lang w:val="en-US" w:eastAsia="en-US"/>
    </w:rPr>
  </w:style>
  <w:style w:type="paragraph" w:customStyle="1" w:styleId="xl143">
    <w:name w:val="xl143"/>
    <w:basedOn w:val="Normal"/>
    <w:uiPriority w:val="99"/>
    <w:rsid w:val="002522E3"/>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pPr>
    <w:rPr>
      <w:b/>
      <w:bCs/>
      <w:color w:val="FF0000"/>
      <w:sz w:val="16"/>
      <w:szCs w:val="16"/>
      <w:lang w:val="en-US" w:eastAsia="en-US"/>
    </w:rPr>
  </w:style>
  <w:style w:type="paragraph" w:customStyle="1" w:styleId="xl144">
    <w:name w:val="xl144"/>
    <w:basedOn w:val="Normal"/>
    <w:uiPriority w:val="99"/>
    <w:rsid w:val="002522E3"/>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right"/>
    </w:pPr>
    <w:rPr>
      <w:b/>
      <w:bCs/>
      <w:color w:val="FF0000"/>
      <w:sz w:val="16"/>
      <w:szCs w:val="16"/>
      <w:lang w:val="en-US" w:eastAsia="en-US"/>
    </w:rPr>
  </w:style>
  <w:style w:type="paragraph" w:customStyle="1" w:styleId="xl145">
    <w:name w:val="xl145"/>
    <w:basedOn w:val="Normal"/>
    <w:uiPriority w:val="99"/>
    <w:rsid w:val="002522E3"/>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pPr>
    <w:rPr>
      <w:b/>
      <w:bCs/>
      <w:color w:val="FF0000"/>
      <w:sz w:val="16"/>
      <w:szCs w:val="16"/>
      <w:lang w:val="en-US" w:eastAsia="en-US"/>
    </w:rPr>
  </w:style>
  <w:style w:type="paragraph" w:customStyle="1" w:styleId="xl146">
    <w:name w:val="xl146"/>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147">
    <w:name w:val="xl147"/>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148">
    <w:name w:val="xl148"/>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color w:val="0000FF"/>
      <w:sz w:val="16"/>
      <w:szCs w:val="16"/>
      <w:lang w:val="en-US" w:eastAsia="en-US"/>
    </w:rPr>
  </w:style>
  <w:style w:type="paragraph" w:customStyle="1" w:styleId="xl149">
    <w:name w:val="xl149"/>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50">
    <w:name w:val="xl150"/>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i/>
      <w:iCs/>
      <w:color w:val="0000FF"/>
      <w:sz w:val="16"/>
      <w:szCs w:val="16"/>
      <w:lang w:val="en-US" w:eastAsia="en-US"/>
    </w:rPr>
  </w:style>
  <w:style w:type="paragraph" w:customStyle="1" w:styleId="xl151">
    <w:name w:val="xl151"/>
    <w:basedOn w:val="Normal"/>
    <w:uiPriority w:val="99"/>
    <w:rsid w:val="002522E3"/>
    <w:pPr>
      <w:pBdr>
        <w:top w:val="single" w:sz="8" w:space="0" w:color="auto"/>
        <w:left w:val="single" w:sz="8" w:space="0" w:color="auto"/>
        <w:bottom w:val="single" w:sz="8" w:space="0" w:color="auto"/>
        <w:right w:val="single" w:sz="8" w:space="0" w:color="auto"/>
      </w:pBdr>
      <w:shd w:val="clear" w:color="000000" w:fill="969696"/>
      <w:spacing w:before="100" w:beforeAutospacing="1" w:after="100" w:afterAutospacing="1"/>
    </w:pPr>
    <w:rPr>
      <w:color w:val="0000FF"/>
      <w:sz w:val="16"/>
      <w:szCs w:val="16"/>
      <w:lang w:val="en-US" w:eastAsia="en-US"/>
    </w:rPr>
  </w:style>
  <w:style w:type="paragraph" w:customStyle="1" w:styleId="xl152">
    <w:name w:val="xl152"/>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53">
    <w:name w:val="xl153"/>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54">
    <w:name w:val="xl154"/>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i/>
      <w:iCs/>
      <w:color w:val="0000FF"/>
      <w:sz w:val="16"/>
      <w:szCs w:val="16"/>
      <w:lang w:val="en-US" w:eastAsia="en-US"/>
    </w:rPr>
  </w:style>
  <w:style w:type="paragraph" w:customStyle="1" w:styleId="xl155">
    <w:name w:val="xl155"/>
    <w:basedOn w:val="Normal"/>
    <w:uiPriority w:val="99"/>
    <w:rsid w:val="002522E3"/>
    <w:pPr>
      <w:pBdr>
        <w:top w:val="single" w:sz="8" w:space="0" w:color="auto"/>
        <w:left w:val="single" w:sz="8" w:space="0" w:color="auto"/>
        <w:bottom w:val="single" w:sz="8" w:space="0" w:color="auto"/>
        <w:right w:val="single" w:sz="8" w:space="0" w:color="auto"/>
      </w:pBdr>
      <w:shd w:val="clear" w:color="000000" w:fill="auto"/>
      <w:spacing w:before="100" w:beforeAutospacing="1" w:after="100" w:afterAutospacing="1"/>
    </w:pPr>
    <w:rPr>
      <w:i/>
      <w:iCs/>
      <w:color w:val="0000FF"/>
      <w:sz w:val="16"/>
      <w:szCs w:val="16"/>
      <w:lang w:val="en-US" w:eastAsia="en-US"/>
    </w:rPr>
  </w:style>
  <w:style w:type="paragraph" w:customStyle="1" w:styleId="xl156">
    <w:name w:val="xl156"/>
    <w:basedOn w:val="Normal"/>
    <w:uiPriority w:val="99"/>
    <w:rsid w:val="002522E3"/>
    <w:pPr>
      <w:pBdr>
        <w:top w:val="single" w:sz="8" w:space="0" w:color="auto"/>
        <w:left w:val="single" w:sz="8" w:space="0" w:color="auto"/>
        <w:right w:val="single" w:sz="8" w:space="0" w:color="auto"/>
      </w:pBdr>
      <w:shd w:val="clear" w:color="000000" w:fill="FFFFFF"/>
      <w:spacing w:before="100" w:beforeAutospacing="1" w:after="100" w:afterAutospacing="1"/>
    </w:pPr>
    <w:rPr>
      <w:i/>
      <w:iCs/>
      <w:color w:val="0000FF"/>
      <w:sz w:val="16"/>
      <w:szCs w:val="16"/>
      <w:lang w:val="en-US" w:eastAsia="en-US"/>
    </w:rPr>
  </w:style>
  <w:style w:type="paragraph" w:customStyle="1" w:styleId="xl157">
    <w:name w:val="xl157"/>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158">
    <w:name w:val="xl158"/>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i/>
      <w:iCs/>
      <w:color w:val="0000FF"/>
      <w:sz w:val="16"/>
      <w:szCs w:val="16"/>
      <w:lang w:val="en-US" w:eastAsia="en-US"/>
    </w:rPr>
  </w:style>
  <w:style w:type="paragraph" w:customStyle="1" w:styleId="xl159">
    <w:name w:val="xl159"/>
    <w:basedOn w:val="Normal"/>
    <w:uiPriority w:val="99"/>
    <w:rsid w:val="002522E3"/>
    <w:pPr>
      <w:pBdr>
        <w:top w:val="single" w:sz="8" w:space="0" w:color="auto"/>
        <w:left w:val="single" w:sz="8" w:space="0" w:color="auto"/>
        <w:bottom w:val="single" w:sz="8" w:space="0" w:color="auto"/>
        <w:right w:val="single" w:sz="8" w:space="0" w:color="auto"/>
      </w:pBdr>
      <w:shd w:val="clear" w:color="CCCCFF" w:fill="FFFFFF"/>
      <w:spacing w:before="100" w:beforeAutospacing="1" w:after="100" w:afterAutospacing="1"/>
    </w:pPr>
    <w:rPr>
      <w:i/>
      <w:iCs/>
      <w:color w:val="0000FF"/>
      <w:sz w:val="16"/>
      <w:szCs w:val="16"/>
      <w:lang w:val="en-US" w:eastAsia="en-US"/>
    </w:rPr>
  </w:style>
  <w:style w:type="paragraph" w:customStyle="1" w:styleId="xl160">
    <w:name w:val="xl160"/>
    <w:basedOn w:val="Normal"/>
    <w:uiPriority w:val="99"/>
    <w:rsid w:val="002522E3"/>
    <w:pPr>
      <w:pBdr>
        <w:top w:val="single" w:sz="8" w:space="0" w:color="auto"/>
        <w:left w:val="single" w:sz="8" w:space="0" w:color="auto"/>
        <w:bottom w:val="single" w:sz="8" w:space="0" w:color="auto"/>
        <w:right w:val="single" w:sz="8" w:space="0" w:color="auto"/>
      </w:pBdr>
      <w:shd w:val="clear" w:color="CCCCFF" w:fill="C0C0C0"/>
      <w:spacing w:before="100" w:beforeAutospacing="1" w:after="100" w:afterAutospacing="1"/>
    </w:pPr>
    <w:rPr>
      <w:i/>
      <w:iCs/>
      <w:color w:val="0000FF"/>
      <w:sz w:val="16"/>
      <w:szCs w:val="16"/>
      <w:lang w:val="en-US" w:eastAsia="en-US"/>
    </w:rPr>
  </w:style>
  <w:style w:type="paragraph" w:customStyle="1" w:styleId="xl161">
    <w:name w:val="xl161"/>
    <w:basedOn w:val="Normal"/>
    <w:uiPriority w:val="99"/>
    <w:rsid w:val="002522E3"/>
    <w:pPr>
      <w:pBdr>
        <w:top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162">
    <w:name w:val="xl162"/>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b/>
      <w:bCs/>
      <w:i/>
      <w:iCs/>
      <w:sz w:val="16"/>
      <w:szCs w:val="16"/>
      <w:lang w:val="en-US" w:eastAsia="en-US"/>
    </w:rPr>
  </w:style>
  <w:style w:type="paragraph" w:customStyle="1" w:styleId="xl163">
    <w:name w:val="xl163"/>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b/>
      <w:bCs/>
      <w:sz w:val="16"/>
      <w:szCs w:val="16"/>
      <w:lang w:val="en-US" w:eastAsia="en-US"/>
    </w:rPr>
  </w:style>
  <w:style w:type="paragraph" w:customStyle="1" w:styleId="xl164">
    <w:name w:val="xl164"/>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b/>
      <w:bCs/>
      <w:sz w:val="16"/>
      <w:szCs w:val="16"/>
      <w:lang w:val="en-US" w:eastAsia="en-US"/>
    </w:rPr>
  </w:style>
  <w:style w:type="paragraph" w:customStyle="1" w:styleId="xl165">
    <w:name w:val="xl165"/>
    <w:basedOn w:val="Normal"/>
    <w:uiPriority w:val="99"/>
    <w:rsid w:val="002522E3"/>
    <w:pPr>
      <w:pBdr>
        <w:top w:val="single" w:sz="8" w:space="0" w:color="auto"/>
        <w:left w:val="single" w:sz="8" w:space="0" w:color="auto"/>
        <w:bottom w:val="single" w:sz="8" w:space="0" w:color="auto"/>
        <w:right w:val="single" w:sz="8" w:space="0" w:color="auto"/>
      </w:pBdr>
      <w:shd w:val="clear" w:color="000000" w:fill="auto"/>
      <w:spacing w:before="100" w:beforeAutospacing="1" w:after="100" w:afterAutospacing="1"/>
    </w:pPr>
    <w:rPr>
      <w:color w:val="0000FF"/>
      <w:sz w:val="16"/>
      <w:szCs w:val="16"/>
      <w:lang w:val="en-US" w:eastAsia="en-US"/>
    </w:rPr>
  </w:style>
  <w:style w:type="paragraph" w:customStyle="1" w:styleId="xl166">
    <w:name w:val="xl166"/>
    <w:basedOn w:val="Normal"/>
    <w:uiPriority w:val="99"/>
    <w:rsid w:val="002522E3"/>
    <w:pPr>
      <w:pBdr>
        <w:top w:val="single" w:sz="8" w:space="0" w:color="auto"/>
        <w:left w:val="single" w:sz="8" w:space="0" w:color="auto"/>
        <w:bottom w:val="single" w:sz="8" w:space="0" w:color="auto"/>
        <w:right w:val="single" w:sz="8" w:space="0" w:color="auto"/>
      </w:pBdr>
      <w:shd w:val="clear" w:color="000000" w:fill="auto"/>
      <w:spacing w:before="100" w:beforeAutospacing="1" w:after="100" w:afterAutospacing="1"/>
    </w:pPr>
    <w:rPr>
      <w:color w:val="0000FF"/>
      <w:sz w:val="16"/>
      <w:szCs w:val="16"/>
      <w:lang w:val="en-US" w:eastAsia="en-US"/>
    </w:rPr>
  </w:style>
  <w:style w:type="paragraph" w:customStyle="1" w:styleId="xl167">
    <w:name w:val="xl167"/>
    <w:basedOn w:val="Normal"/>
    <w:uiPriority w:val="99"/>
    <w:rsid w:val="002522E3"/>
    <w:pPr>
      <w:pBdr>
        <w:top w:val="single" w:sz="8" w:space="0" w:color="auto"/>
        <w:left w:val="single" w:sz="8" w:space="0" w:color="auto"/>
        <w:right w:val="single" w:sz="8" w:space="0" w:color="auto"/>
      </w:pBdr>
      <w:spacing w:before="100" w:beforeAutospacing="1" w:after="100" w:afterAutospacing="1"/>
    </w:pPr>
    <w:rPr>
      <w:b/>
      <w:bCs/>
      <w:i/>
      <w:iCs/>
      <w:sz w:val="16"/>
      <w:szCs w:val="16"/>
      <w:lang w:val="en-US" w:eastAsia="en-US"/>
    </w:rPr>
  </w:style>
  <w:style w:type="paragraph" w:customStyle="1" w:styleId="xl168">
    <w:name w:val="xl168"/>
    <w:basedOn w:val="Normal"/>
    <w:uiPriority w:val="99"/>
    <w:rsid w:val="002522E3"/>
    <w:pPr>
      <w:pBdr>
        <w:top w:val="single" w:sz="8" w:space="0" w:color="auto"/>
        <w:left w:val="single" w:sz="8" w:space="0" w:color="auto"/>
        <w:right w:val="single" w:sz="8" w:space="0" w:color="auto"/>
      </w:pBdr>
      <w:spacing w:before="100" w:beforeAutospacing="1" w:after="100" w:afterAutospacing="1"/>
    </w:pPr>
    <w:rPr>
      <w:b/>
      <w:bCs/>
      <w:sz w:val="16"/>
      <w:szCs w:val="16"/>
      <w:lang w:val="en-US" w:eastAsia="en-US"/>
    </w:rPr>
  </w:style>
  <w:style w:type="paragraph" w:customStyle="1" w:styleId="xl169">
    <w:name w:val="xl169"/>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b/>
      <w:bCs/>
      <w:sz w:val="16"/>
      <w:szCs w:val="16"/>
      <w:lang w:val="en-US" w:eastAsia="en-US"/>
    </w:rPr>
  </w:style>
  <w:style w:type="paragraph" w:customStyle="1" w:styleId="xl170">
    <w:name w:val="xl170"/>
    <w:basedOn w:val="Normal"/>
    <w:uiPriority w:val="99"/>
    <w:rsid w:val="002522E3"/>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pPr>
    <w:rPr>
      <w:color w:val="FFFFFF"/>
      <w:sz w:val="16"/>
      <w:szCs w:val="16"/>
      <w:lang w:val="en-US" w:eastAsia="en-US"/>
    </w:rPr>
  </w:style>
  <w:style w:type="paragraph" w:customStyle="1" w:styleId="xl171">
    <w:name w:val="xl171"/>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pPr>
    <w:rPr>
      <w:sz w:val="16"/>
      <w:szCs w:val="16"/>
      <w:lang w:val="en-US" w:eastAsia="en-US"/>
    </w:rPr>
  </w:style>
  <w:style w:type="paragraph" w:customStyle="1" w:styleId="xl172">
    <w:name w:val="xl172"/>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sz w:val="16"/>
      <w:szCs w:val="16"/>
      <w:lang w:val="en-US" w:eastAsia="en-US"/>
    </w:rPr>
  </w:style>
  <w:style w:type="paragraph" w:customStyle="1" w:styleId="xl173">
    <w:name w:val="xl173"/>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sz w:val="16"/>
      <w:szCs w:val="16"/>
      <w:lang w:val="en-US" w:eastAsia="en-US"/>
    </w:rPr>
  </w:style>
  <w:style w:type="paragraph" w:customStyle="1" w:styleId="xl174">
    <w:name w:val="xl174"/>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sz w:val="16"/>
      <w:szCs w:val="16"/>
      <w:lang w:val="en-US" w:eastAsia="en-US"/>
    </w:rPr>
  </w:style>
  <w:style w:type="paragraph" w:customStyle="1" w:styleId="xl175">
    <w:name w:val="xl175"/>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pPr>
    <w:rPr>
      <w:color w:val="FF0000"/>
      <w:sz w:val="16"/>
      <w:szCs w:val="16"/>
      <w:lang w:val="en-US" w:eastAsia="en-US"/>
    </w:rPr>
  </w:style>
  <w:style w:type="paragraph" w:customStyle="1" w:styleId="xl176">
    <w:name w:val="xl176"/>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FF0000"/>
      <w:sz w:val="16"/>
      <w:szCs w:val="16"/>
      <w:lang w:val="en-US" w:eastAsia="en-US"/>
    </w:rPr>
  </w:style>
  <w:style w:type="paragraph" w:customStyle="1" w:styleId="xl177">
    <w:name w:val="xl177"/>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FF0000"/>
      <w:sz w:val="16"/>
      <w:szCs w:val="16"/>
      <w:lang w:val="en-US" w:eastAsia="en-US"/>
    </w:rPr>
  </w:style>
  <w:style w:type="paragraph" w:customStyle="1" w:styleId="xl178">
    <w:name w:val="xl178"/>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right"/>
    </w:pPr>
    <w:rPr>
      <w:color w:val="FF0000"/>
      <w:sz w:val="16"/>
      <w:szCs w:val="16"/>
      <w:lang w:val="en-US" w:eastAsia="en-US"/>
    </w:rPr>
  </w:style>
  <w:style w:type="paragraph" w:customStyle="1" w:styleId="xl179">
    <w:name w:val="xl179"/>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color w:val="FF0000"/>
      <w:sz w:val="16"/>
      <w:szCs w:val="16"/>
      <w:lang w:val="en-US" w:eastAsia="en-US"/>
    </w:rPr>
  </w:style>
  <w:style w:type="paragraph" w:customStyle="1" w:styleId="xl180">
    <w:name w:val="xl180"/>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right"/>
    </w:pPr>
    <w:rPr>
      <w:color w:val="FF0000"/>
      <w:sz w:val="16"/>
      <w:szCs w:val="16"/>
      <w:lang w:val="en-US" w:eastAsia="en-US"/>
    </w:rPr>
  </w:style>
  <w:style w:type="paragraph" w:customStyle="1" w:styleId="xl181">
    <w:name w:val="xl181"/>
    <w:basedOn w:val="Normal"/>
    <w:uiPriority w:val="99"/>
    <w:rsid w:val="002522E3"/>
    <w:pPr>
      <w:pBdr>
        <w:top w:val="single" w:sz="8" w:space="0" w:color="auto"/>
        <w:left w:val="single" w:sz="8" w:space="0" w:color="auto"/>
        <w:bottom w:val="single" w:sz="8" w:space="0" w:color="auto"/>
        <w:right w:val="single" w:sz="8" w:space="0" w:color="auto"/>
      </w:pBdr>
      <w:shd w:val="clear" w:color="000000" w:fill="000080"/>
      <w:spacing w:before="100" w:beforeAutospacing="1" w:after="100" w:afterAutospacing="1"/>
      <w:jc w:val="right"/>
      <w:textAlignment w:val="center"/>
    </w:pPr>
    <w:rPr>
      <w:b/>
      <w:bCs/>
      <w:color w:val="FFFFFF"/>
      <w:sz w:val="16"/>
      <w:szCs w:val="16"/>
      <w:lang w:val="en-US" w:eastAsia="en-US"/>
    </w:rPr>
  </w:style>
  <w:style w:type="paragraph" w:customStyle="1" w:styleId="xl182">
    <w:name w:val="xl182"/>
    <w:basedOn w:val="Normal"/>
    <w:uiPriority w:val="99"/>
    <w:rsid w:val="002522E3"/>
    <w:pPr>
      <w:pBdr>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83">
    <w:name w:val="xl183"/>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85">
    <w:name w:val="xl185"/>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186">
    <w:name w:val="xl186"/>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right"/>
    </w:pPr>
    <w:rPr>
      <w:color w:val="0000FF"/>
      <w:sz w:val="16"/>
      <w:szCs w:val="16"/>
      <w:lang w:val="en-US" w:eastAsia="en-US"/>
    </w:rPr>
  </w:style>
  <w:style w:type="paragraph" w:customStyle="1" w:styleId="xl187">
    <w:name w:val="xl187"/>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16"/>
      <w:szCs w:val="16"/>
      <w:lang w:val="en-US" w:eastAsia="en-US"/>
    </w:rPr>
  </w:style>
  <w:style w:type="paragraph" w:customStyle="1" w:styleId="xl188">
    <w:name w:val="xl188"/>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16"/>
      <w:szCs w:val="16"/>
      <w:lang w:val="en-US" w:eastAsia="en-US"/>
    </w:rPr>
  </w:style>
  <w:style w:type="paragraph" w:customStyle="1" w:styleId="xl189">
    <w:name w:val="xl189"/>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90">
    <w:name w:val="xl190"/>
    <w:basedOn w:val="Normal"/>
    <w:uiPriority w:val="99"/>
    <w:rsid w:val="002522E3"/>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pPr>
    <w:rPr>
      <w:color w:val="FF0000"/>
      <w:sz w:val="16"/>
      <w:szCs w:val="16"/>
      <w:lang w:val="en-US" w:eastAsia="en-US"/>
    </w:rPr>
  </w:style>
  <w:style w:type="paragraph" w:customStyle="1" w:styleId="xl191">
    <w:name w:val="xl191"/>
    <w:basedOn w:val="Normal"/>
    <w:uiPriority w:val="99"/>
    <w:rsid w:val="002522E3"/>
    <w:pPr>
      <w:pBdr>
        <w:top w:val="single" w:sz="8" w:space="0" w:color="auto"/>
        <w:left w:val="single" w:sz="8" w:space="0" w:color="auto"/>
        <w:right w:val="single" w:sz="8" w:space="0" w:color="auto"/>
      </w:pBdr>
      <w:spacing w:before="100" w:beforeAutospacing="1" w:after="100" w:afterAutospacing="1"/>
      <w:jc w:val="center"/>
    </w:pPr>
    <w:rPr>
      <w:color w:val="0000FF"/>
      <w:sz w:val="16"/>
      <w:szCs w:val="16"/>
      <w:lang w:val="en-US" w:eastAsia="en-US"/>
    </w:rPr>
  </w:style>
  <w:style w:type="paragraph" w:customStyle="1" w:styleId="xl192">
    <w:name w:val="xl192"/>
    <w:basedOn w:val="Normal"/>
    <w:uiPriority w:val="99"/>
    <w:rsid w:val="002522E3"/>
    <w:pPr>
      <w:pBdr>
        <w:top w:val="single" w:sz="8" w:space="0" w:color="auto"/>
        <w:left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93">
    <w:name w:val="xl193"/>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jc w:val="right"/>
    </w:pPr>
    <w:rPr>
      <w:color w:val="0000FF"/>
      <w:sz w:val="16"/>
      <w:szCs w:val="16"/>
      <w:lang w:val="en-US" w:eastAsia="en-US"/>
    </w:rPr>
  </w:style>
  <w:style w:type="paragraph" w:customStyle="1" w:styleId="xl194">
    <w:name w:val="xl194"/>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textAlignment w:val="top"/>
    </w:pPr>
    <w:rPr>
      <w:color w:val="0000FF"/>
      <w:sz w:val="16"/>
      <w:szCs w:val="16"/>
      <w:lang w:val="en-US" w:eastAsia="en-US"/>
    </w:rPr>
  </w:style>
  <w:style w:type="paragraph" w:customStyle="1" w:styleId="xl195">
    <w:name w:val="xl195"/>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96">
    <w:name w:val="xl196"/>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jc w:val="right"/>
    </w:pPr>
    <w:rPr>
      <w:color w:val="0000FF"/>
      <w:sz w:val="16"/>
      <w:szCs w:val="16"/>
      <w:lang w:val="en-US" w:eastAsia="en-US"/>
    </w:rPr>
  </w:style>
  <w:style w:type="paragraph" w:customStyle="1" w:styleId="xl197">
    <w:name w:val="xl197"/>
    <w:basedOn w:val="Normal"/>
    <w:uiPriority w:val="99"/>
    <w:rsid w:val="002522E3"/>
    <w:pPr>
      <w:pBdr>
        <w:top w:val="single" w:sz="8" w:space="0" w:color="auto"/>
        <w:left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98">
    <w:name w:val="xl198"/>
    <w:basedOn w:val="Normal"/>
    <w:uiPriority w:val="99"/>
    <w:rsid w:val="002522E3"/>
    <w:pPr>
      <w:pBdr>
        <w:left w:val="single" w:sz="8" w:space="0" w:color="auto"/>
        <w:bottom w:val="single" w:sz="8" w:space="0" w:color="auto"/>
        <w:right w:val="single" w:sz="8" w:space="0" w:color="auto"/>
      </w:pBdr>
      <w:shd w:val="clear" w:color="000000" w:fill="C0C0C0"/>
      <w:spacing w:before="100" w:beforeAutospacing="1" w:after="100" w:afterAutospacing="1"/>
    </w:pPr>
    <w:rPr>
      <w:i/>
      <w:iCs/>
      <w:color w:val="0000FF"/>
      <w:sz w:val="16"/>
      <w:szCs w:val="16"/>
      <w:lang w:val="en-US" w:eastAsia="en-US"/>
    </w:rPr>
  </w:style>
  <w:style w:type="paragraph" w:customStyle="1" w:styleId="xl199">
    <w:name w:val="xl199"/>
    <w:basedOn w:val="Normal"/>
    <w:uiPriority w:val="99"/>
    <w:rsid w:val="002522E3"/>
    <w:pPr>
      <w:pBdr>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200">
    <w:name w:val="xl200"/>
    <w:basedOn w:val="Normal"/>
    <w:uiPriority w:val="99"/>
    <w:rsid w:val="002522E3"/>
    <w:pPr>
      <w:pBdr>
        <w:top w:val="single" w:sz="8" w:space="0" w:color="auto"/>
        <w:left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201">
    <w:name w:val="xl201"/>
    <w:basedOn w:val="Normal"/>
    <w:uiPriority w:val="99"/>
    <w:rsid w:val="002522E3"/>
    <w:pPr>
      <w:pBdr>
        <w:top w:val="single" w:sz="8" w:space="0" w:color="auto"/>
        <w:left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202">
    <w:name w:val="xl202"/>
    <w:basedOn w:val="Normal"/>
    <w:uiPriority w:val="99"/>
    <w:rsid w:val="002522E3"/>
    <w:pPr>
      <w:pBdr>
        <w:top w:val="single" w:sz="8" w:space="0" w:color="auto"/>
        <w:left w:val="single" w:sz="8" w:space="0" w:color="auto"/>
        <w:right w:val="single" w:sz="8" w:space="0" w:color="auto"/>
      </w:pBdr>
      <w:shd w:val="clear" w:color="000000" w:fill="C0C0C0"/>
      <w:spacing w:before="100" w:beforeAutospacing="1" w:after="100" w:afterAutospacing="1"/>
      <w:jc w:val="right"/>
    </w:pPr>
    <w:rPr>
      <w:color w:val="0000FF"/>
      <w:sz w:val="16"/>
      <w:szCs w:val="16"/>
      <w:lang w:val="en-US" w:eastAsia="en-US"/>
    </w:rPr>
  </w:style>
  <w:style w:type="paragraph" w:customStyle="1" w:styleId="xl203">
    <w:name w:val="xl203"/>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sz w:val="16"/>
      <w:szCs w:val="16"/>
      <w:lang w:val="en-US" w:eastAsia="en-US"/>
    </w:rPr>
  </w:style>
  <w:style w:type="paragraph" w:customStyle="1" w:styleId="xl204">
    <w:name w:val="xl204"/>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000000"/>
      <w:sz w:val="16"/>
      <w:szCs w:val="16"/>
      <w:lang w:val="en-US" w:eastAsia="en-US"/>
    </w:rPr>
  </w:style>
  <w:style w:type="paragraph" w:customStyle="1" w:styleId="xl205">
    <w:name w:val="xl205"/>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i/>
      <w:iCs/>
      <w:sz w:val="16"/>
      <w:szCs w:val="16"/>
      <w:lang w:val="en-US" w:eastAsia="en-US"/>
    </w:rPr>
  </w:style>
  <w:style w:type="paragraph" w:customStyle="1" w:styleId="xl206">
    <w:name w:val="xl206"/>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sz w:val="16"/>
      <w:szCs w:val="16"/>
      <w:lang w:val="en-US" w:eastAsia="en-US"/>
    </w:rPr>
  </w:style>
  <w:style w:type="paragraph" w:customStyle="1" w:styleId="xl207">
    <w:name w:val="xl207"/>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sz w:val="16"/>
      <w:szCs w:val="16"/>
      <w:lang w:val="en-US" w:eastAsia="en-US"/>
    </w:rPr>
  </w:style>
  <w:style w:type="paragraph" w:customStyle="1" w:styleId="xl208">
    <w:name w:val="xl208"/>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pPr>
    <w:rPr>
      <w:color w:val="000000"/>
      <w:sz w:val="16"/>
      <w:szCs w:val="16"/>
      <w:lang w:val="en-US" w:eastAsia="en-US"/>
    </w:rPr>
  </w:style>
  <w:style w:type="paragraph" w:customStyle="1" w:styleId="xl209">
    <w:name w:val="xl209"/>
    <w:basedOn w:val="Normal"/>
    <w:uiPriority w:val="99"/>
    <w:rsid w:val="002522E3"/>
    <w:pPr>
      <w:spacing w:before="100" w:beforeAutospacing="1" w:after="100" w:afterAutospacing="1"/>
    </w:pPr>
    <w:rPr>
      <w:color w:val="000000"/>
      <w:lang w:val="en-US" w:eastAsia="en-US"/>
    </w:rPr>
  </w:style>
  <w:style w:type="paragraph" w:customStyle="1" w:styleId="xl210">
    <w:name w:val="xl210"/>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b/>
      <w:bCs/>
      <w:sz w:val="16"/>
      <w:szCs w:val="16"/>
      <w:lang w:val="en-US" w:eastAsia="en-US"/>
    </w:rPr>
  </w:style>
  <w:style w:type="paragraph" w:customStyle="1" w:styleId="xl211">
    <w:name w:val="xl211"/>
    <w:basedOn w:val="Normal"/>
    <w:uiPriority w:val="99"/>
    <w:rsid w:val="002522E3"/>
    <w:pPr>
      <w:pBdr>
        <w:top w:val="single" w:sz="8" w:space="0" w:color="auto"/>
        <w:left w:val="single" w:sz="8" w:space="0" w:color="auto"/>
        <w:right w:val="single" w:sz="8" w:space="0" w:color="auto"/>
      </w:pBdr>
      <w:shd w:val="clear" w:color="000000" w:fill="FFFFFF"/>
      <w:spacing w:before="100" w:beforeAutospacing="1" w:after="100" w:afterAutospacing="1"/>
    </w:pPr>
    <w:rPr>
      <w:b/>
      <w:bCs/>
      <w:sz w:val="16"/>
      <w:szCs w:val="16"/>
      <w:lang w:val="en-US" w:eastAsia="en-US"/>
    </w:rPr>
  </w:style>
  <w:style w:type="paragraph" w:customStyle="1" w:styleId="xl212">
    <w:name w:val="xl212"/>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color w:val="0000FF"/>
      <w:sz w:val="16"/>
      <w:szCs w:val="16"/>
      <w:lang w:val="en-US" w:eastAsia="en-US"/>
    </w:rPr>
  </w:style>
  <w:style w:type="paragraph" w:customStyle="1" w:styleId="xl213">
    <w:name w:val="xl213"/>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12"/>
      <w:szCs w:val="12"/>
      <w:lang w:val="en-US" w:eastAsia="en-US"/>
    </w:rPr>
  </w:style>
  <w:style w:type="paragraph" w:customStyle="1" w:styleId="xl214">
    <w:name w:val="xl214"/>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12"/>
      <w:szCs w:val="12"/>
      <w:lang w:val="en-US" w:eastAsia="en-US"/>
    </w:rPr>
  </w:style>
  <w:style w:type="paragraph" w:customStyle="1" w:styleId="xl215">
    <w:name w:val="xl215"/>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pPr>
    <w:rPr>
      <w:sz w:val="12"/>
      <w:szCs w:val="12"/>
      <w:lang w:val="en-US" w:eastAsia="en-US"/>
    </w:rPr>
  </w:style>
  <w:style w:type="paragraph" w:customStyle="1" w:styleId="xl216">
    <w:name w:val="xl216"/>
    <w:basedOn w:val="Normal"/>
    <w:uiPriority w:val="99"/>
    <w:rsid w:val="002522E3"/>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jc w:val="center"/>
      <w:textAlignment w:val="center"/>
    </w:pPr>
    <w:rPr>
      <w:b/>
      <w:bCs/>
      <w:color w:val="FFFFFF"/>
      <w:lang w:val="en-US" w:eastAsia="en-US"/>
    </w:rPr>
  </w:style>
  <w:style w:type="paragraph" w:customStyle="1" w:styleId="xl217">
    <w:name w:val="xl217"/>
    <w:basedOn w:val="Normal"/>
    <w:uiPriority w:val="99"/>
    <w:rsid w:val="002522E3"/>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jc w:val="center"/>
      <w:textAlignment w:val="center"/>
    </w:pPr>
    <w:rPr>
      <w:b/>
      <w:bCs/>
      <w:color w:val="FFFFFF"/>
      <w:lang w:val="en-US" w:eastAsia="en-US"/>
    </w:rPr>
  </w:style>
  <w:style w:type="paragraph" w:customStyle="1" w:styleId="xl218">
    <w:name w:val="xl218"/>
    <w:basedOn w:val="Normal"/>
    <w:uiPriority w:val="99"/>
    <w:rsid w:val="002522E3"/>
    <w:pPr>
      <w:pBdr>
        <w:left w:val="single" w:sz="8" w:space="0" w:color="auto"/>
        <w:bottom w:val="single" w:sz="8" w:space="0" w:color="auto"/>
        <w:right w:val="single" w:sz="8" w:space="0" w:color="auto"/>
      </w:pBdr>
      <w:shd w:val="clear" w:color="000000" w:fill="FFFFFF"/>
      <w:spacing w:before="100" w:beforeAutospacing="1" w:after="100" w:afterAutospacing="1"/>
    </w:pPr>
    <w:rPr>
      <w:i/>
      <w:iCs/>
      <w:color w:val="0000FF"/>
      <w:sz w:val="16"/>
      <w:szCs w:val="16"/>
      <w:lang w:val="en-US" w:eastAsia="en-US"/>
    </w:rPr>
  </w:style>
  <w:style w:type="paragraph" w:customStyle="1" w:styleId="xl219">
    <w:name w:val="xl219"/>
    <w:basedOn w:val="Normal"/>
    <w:uiPriority w:val="99"/>
    <w:rsid w:val="002522E3"/>
    <w:pPr>
      <w:pBdr>
        <w:left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220">
    <w:name w:val="xl220"/>
    <w:basedOn w:val="Normal"/>
    <w:uiPriority w:val="99"/>
    <w:rsid w:val="002522E3"/>
    <w:pPr>
      <w:pBdr>
        <w:left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221">
    <w:name w:val="xl221"/>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color w:val="000000"/>
      <w:sz w:val="16"/>
      <w:szCs w:val="16"/>
      <w:lang w:val="en-US" w:eastAsia="en-US"/>
    </w:rPr>
  </w:style>
  <w:style w:type="paragraph" w:customStyle="1" w:styleId="xl222">
    <w:name w:val="xl222"/>
    <w:basedOn w:val="Normal"/>
    <w:uiPriority w:val="99"/>
    <w:rsid w:val="002522E3"/>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jc w:val="center"/>
    </w:pPr>
    <w:rPr>
      <w:color w:val="FFFFFF"/>
      <w:sz w:val="16"/>
      <w:szCs w:val="16"/>
      <w:lang w:val="en-US" w:eastAsia="en-US"/>
    </w:rPr>
  </w:style>
  <w:style w:type="paragraph" w:customStyle="1" w:styleId="xl223">
    <w:name w:val="xl223"/>
    <w:basedOn w:val="Normal"/>
    <w:uiPriority w:val="99"/>
    <w:rsid w:val="002522E3"/>
    <w:pPr>
      <w:pBdr>
        <w:top w:val="single" w:sz="8" w:space="0" w:color="auto"/>
        <w:left w:val="single" w:sz="8" w:space="0" w:color="auto"/>
        <w:bottom w:val="single" w:sz="8" w:space="0" w:color="auto"/>
        <w:right w:val="single" w:sz="8" w:space="0" w:color="auto"/>
      </w:pBdr>
      <w:shd w:val="clear" w:color="000000" w:fill="000080"/>
      <w:spacing w:before="100" w:beforeAutospacing="1" w:after="100" w:afterAutospacing="1"/>
      <w:jc w:val="center"/>
      <w:textAlignment w:val="center"/>
    </w:pPr>
    <w:rPr>
      <w:b/>
      <w:bCs/>
      <w:color w:val="FFFFFF"/>
      <w:sz w:val="16"/>
      <w:szCs w:val="16"/>
      <w:lang w:val="en-US" w:eastAsia="en-US"/>
    </w:rPr>
  </w:style>
  <w:style w:type="paragraph" w:customStyle="1" w:styleId="xl224">
    <w:name w:val="xl224"/>
    <w:basedOn w:val="Normal"/>
    <w:uiPriority w:val="99"/>
    <w:rsid w:val="002522E3"/>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jc w:val="center"/>
      <w:textAlignment w:val="center"/>
    </w:pPr>
    <w:rPr>
      <w:b/>
      <w:bCs/>
      <w:color w:val="FFFFFF"/>
      <w:lang w:val="en-US" w:eastAsia="en-US"/>
    </w:rPr>
  </w:style>
  <w:style w:type="paragraph" w:customStyle="1" w:styleId="xl225">
    <w:name w:val="xl225"/>
    <w:basedOn w:val="Normal"/>
    <w:uiPriority w:val="99"/>
    <w:rsid w:val="002522E3"/>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jc w:val="center"/>
      <w:textAlignment w:val="center"/>
    </w:pPr>
    <w:rPr>
      <w:b/>
      <w:bCs/>
      <w:color w:val="FFFFFF"/>
      <w:lang w:val="en-US" w:eastAsia="en-US"/>
    </w:rPr>
  </w:style>
  <w:style w:type="paragraph" w:customStyle="1" w:styleId="xl226">
    <w:name w:val="xl226"/>
    <w:basedOn w:val="Normal"/>
    <w:uiPriority w:val="99"/>
    <w:rsid w:val="002522E3"/>
    <w:pPr>
      <w:pBdr>
        <w:top w:val="single" w:sz="8" w:space="0" w:color="auto"/>
        <w:left w:val="single" w:sz="8" w:space="0" w:color="auto"/>
        <w:bottom w:val="single" w:sz="8" w:space="0" w:color="auto"/>
      </w:pBdr>
      <w:shd w:val="clear" w:color="000000" w:fill="333399"/>
      <w:spacing w:before="100" w:beforeAutospacing="1" w:after="100" w:afterAutospacing="1"/>
      <w:jc w:val="center"/>
      <w:textAlignment w:val="center"/>
    </w:pPr>
    <w:rPr>
      <w:b/>
      <w:bCs/>
      <w:i/>
      <w:iCs/>
      <w:color w:val="FFFFFF"/>
      <w:lang w:val="en-US" w:eastAsia="en-US"/>
    </w:rPr>
  </w:style>
  <w:style w:type="paragraph" w:customStyle="1" w:styleId="xl227">
    <w:name w:val="xl227"/>
    <w:basedOn w:val="Normal"/>
    <w:uiPriority w:val="99"/>
    <w:rsid w:val="002522E3"/>
    <w:pPr>
      <w:pBdr>
        <w:top w:val="single" w:sz="8" w:space="0" w:color="auto"/>
        <w:bottom w:val="single" w:sz="8" w:space="0" w:color="auto"/>
        <w:right w:val="single" w:sz="8" w:space="0" w:color="auto"/>
      </w:pBdr>
      <w:shd w:val="clear" w:color="000000" w:fill="333399"/>
      <w:spacing w:before="100" w:beforeAutospacing="1" w:after="100" w:afterAutospacing="1"/>
      <w:jc w:val="center"/>
      <w:textAlignment w:val="center"/>
    </w:pPr>
    <w:rPr>
      <w:b/>
      <w:bCs/>
      <w:i/>
      <w:iCs/>
      <w:color w:val="FFFFFF"/>
      <w:lang w:val="en-US" w:eastAsia="en-US"/>
    </w:rPr>
  </w:style>
  <w:style w:type="paragraph" w:customStyle="1" w:styleId="xl75">
    <w:name w:val="xl75"/>
    <w:basedOn w:val="Normal"/>
    <w:uiPriority w:val="99"/>
    <w:rsid w:val="002522E3"/>
    <w:pPr>
      <w:spacing w:before="100" w:beforeAutospacing="1" w:after="100" w:afterAutospacing="1"/>
    </w:pPr>
    <w:rPr>
      <w:rFonts w:ascii="Calibri" w:hAnsi="Calibri"/>
      <w:sz w:val="22"/>
      <w:szCs w:val="22"/>
      <w:lang w:val="en-US" w:eastAsia="en-US"/>
    </w:rPr>
  </w:style>
  <w:style w:type="paragraph" w:customStyle="1" w:styleId="xl76">
    <w:name w:val="xl76"/>
    <w:basedOn w:val="Normal"/>
    <w:uiPriority w:val="99"/>
    <w:rsid w:val="002522E3"/>
    <w:pPr>
      <w:spacing w:before="100" w:beforeAutospacing="1" w:after="100" w:afterAutospacing="1"/>
    </w:pPr>
    <w:rPr>
      <w:rFonts w:ascii="Calibri" w:hAnsi="Calibri"/>
      <w:lang w:val="en-US" w:eastAsia="en-US"/>
    </w:rPr>
  </w:style>
  <w:style w:type="paragraph" w:customStyle="1" w:styleId="xl77">
    <w:name w:val="xl77"/>
    <w:basedOn w:val="Normal"/>
    <w:uiPriority w:val="99"/>
    <w:rsid w:val="002522E3"/>
    <w:pPr>
      <w:pBdr>
        <w:top w:val="single" w:sz="8" w:space="0" w:color="AC8300"/>
        <w:left w:val="single" w:sz="4" w:space="0" w:color="FFC000"/>
        <w:right w:val="single" w:sz="4" w:space="0" w:color="FFC000"/>
      </w:pBdr>
      <w:shd w:val="clear" w:color="000000" w:fill="A6A6A6"/>
      <w:spacing w:before="100" w:beforeAutospacing="1" w:after="100" w:afterAutospacing="1"/>
    </w:pPr>
    <w:rPr>
      <w:rFonts w:ascii="Calibri" w:hAnsi="Calibri"/>
      <w:sz w:val="22"/>
      <w:szCs w:val="22"/>
      <w:lang w:val="en-US" w:eastAsia="en-US"/>
    </w:rPr>
  </w:style>
  <w:style w:type="paragraph" w:customStyle="1" w:styleId="xl78">
    <w:name w:val="xl78"/>
    <w:basedOn w:val="Normal"/>
    <w:uiPriority w:val="99"/>
    <w:rsid w:val="002522E3"/>
    <w:pPr>
      <w:pBdr>
        <w:top w:val="single" w:sz="8" w:space="0" w:color="AC8300"/>
      </w:pBdr>
      <w:shd w:val="clear" w:color="000000" w:fill="A6A6A6"/>
      <w:spacing w:before="100" w:beforeAutospacing="1" w:after="100" w:afterAutospacing="1"/>
    </w:pPr>
    <w:rPr>
      <w:rFonts w:ascii="Calibri" w:hAnsi="Calibri"/>
      <w:sz w:val="22"/>
      <w:szCs w:val="22"/>
      <w:lang w:val="en-US" w:eastAsia="en-US"/>
    </w:rPr>
  </w:style>
  <w:style w:type="paragraph" w:customStyle="1" w:styleId="xl79">
    <w:name w:val="xl79"/>
    <w:basedOn w:val="Normal"/>
    <w:uiPriority w:val="99"/>
    <w:rsid w:val="002522E3"/>
    <w:pPr>
      <w:pBdr>
        <w:left w:val="single" w:sz="8" w:space="0" w:color="AC8300"/>
        <w:bottom w:val="single" w:sz="4" w:space="0" w:color="FFC0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80">
    <w:name w:val="xl80"/>
    <w:basedOn w:val="Normal"/>
    <w:uiPriority w:val="99"/>
    <w:rsid w:val="002522E3"/>
    <w:pPr>
      <w:pBdr>
        <w:bottom w:val="single" w:sz="4" w:space="0" w:color="FFC0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81">
    <w:name w:val="xl81"/>
    <w:basedOn w:val="Normal"/>
    <w:uiPriority w:val="99"/>
    <w:rsid w:val="002522E3"/>
    <w:pPr>
      <w:pBdr>
        <w:bottom w:val="single" w:sz="4" w:space="0" w:color="FFC000"/>
        <w:right w:val="single" w:sz="8" w:space="0" w:color="AC8300"/>
      </w:pBdr>
      <w:shd w:val="clear" w:color="000000" w:fill="A6A6A6"/>
      <w:spacing w:before="100" w:beforeAutospacing="1" w:after="100" w:afterAutospacing="1"/>
      <w:jc w:val="center"/>
      <w:textAlignment w:val="center"/>
    </w:pPr>
    <w:rPr>
      <w:rFonts w:ascii="Arial" w:hAnsi="Arial" w:cs="Arial"/>
      <w:sz w:val="18"/>
      <w:szCs w:val="18"/>
      <w:lang w:val="en-US" w:eastAsia="en-US"/>
    </w:rPr>
  </w:style>
  <w:style w:type="paragraph" w:customStyle="1" w:styleId="xl82">
    <w:name w:val="xl82"/>
    <w:basedOn w:val="Normal"/>
    <w:uiPriority w:val="99"/>
    <w:rsid w:val="002522E3"/>
    <w:pPr>
      <w:pBdr>
        <w:left w:val="single" w:sz="4" w:space="0" w:color="FFC000"/>
        <w:bottom w:val="single" w:sz="8" w:space="0" w:color="AC8300"/>
        <w:right w:val="single" w:sz="4" w:space="0" w:color="FFC000"/>
      </w:pBdr>
      <w:shd w:val="clear" w:color="000000" w:fill="A6A6A6"/>
      <w:spacing w:before="100" w:beforeAutospacing="1" w:after="100" w:afterAutospacing="1"/>
      <w:jc w:val="center"/>
      <w:textAlignment w:val="center"/>
    </w:pPr>
    <w:rPr>
      <w:rFonts w:ascii="Calibri" w:hAnsi="Calibri"/>
      <w:lang w:val="en-US" w:eastAsia="en-US"/>
    </w:rPr>
  </w:style>
  <w:style w:type="paragraph" w:customStyle="1" w:styleId="xl83">
    <w:name w:val="xl83"/>
    <w:basedOn w:val="Normal"/>
    <w:uiPriority w:val="99"/>
    <w:rsid w:val="002522E3"/>
    <w:pPr>
      <w:pBdr>
        <w:top w:val="single" w:sz="4" w:space="0" w:color="FFC000"/>
        <w:left w:val="single" w:sz="8" w:space="0" w:color="AC8300"/>
        <w:bottom w:val="single" w:sz="8" w:space="0" w:color="AC8300"/>
        <w:right w:val="single" w:sz="4" w:space="0" w:color="FFC000"/>
      </w:pBd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customStyle="1" w:styleId="xl84">
    <w:name w:val="xl84"/>
    <w:basedOn w:val="Normal"/>
    <w:uiPriority w:val="99"/>
    <w:rsid w:val="002522E3"/>
    <w:pPr>
      <w:pBdr>
        <w:top w:val="single" w:sz="4" w:space="0" w:color="FFC000"/>
        <w:left w:val="single" w:sz="4" w:space="0" w:color="FFC000"/>
        <w:bottom w:val="single" w:sz="8" w:space="0" w:color="AC8300"/>
        <w:right w:val="single" w:sz="4" w:space="0" w:color="FFC000"/>
      </w:pBd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customStyle="1" w:styleId="xl85">
    <w:name w:val="xl85"/>
    <w:basedOn w:val="Normal"/>
    <w:uiPriority w:val="99"/>
    <w:rsid w:val="002522E3"/>
    <w:pPr>
      <w:pBdr>
        <w:top w:val="single" w:sz="4" w:space="0" w:color="FFC000"/>
        <w:left w:val="single" w:sz="4" w:space="0" w:color="FFC000"/>
        <w:bottom w:val="single" w:sz="8" w:space="0" w:color="AC8300"/>
        <w:right w:val="single" w:sz="8" w:space="0" w:color="AC8300"/>
      </w:pBd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customStyle="1" w:styleId="xl86">
    <w:name w:val="xl86"/>
    <w:basedOn w:val="Normal"/>
    <w:uiPriority w:val="99"/>
    <w:rsid w:val="002522E3"/>
    <w:pPr>
      <w:pBdr>
        <w:left w:val="single" w:sz="4" w:space="0" w:color="FFC000"/>
        <w:bottom w:val="single" w:sz="8" w:space="0" w:color="AC8300"/>
        <w:right w:val="single" w:sz="4" w:space="0" w:color="FFC000"/>
      </w:pBd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customStyle="1" w:styleId="xl87">
    <w:name w:val="xl87"/>
    <w:basedOn w:val="Normal"/>
    <w:uiPriority w:val="99"/>
    <w:rsid w:val="002522E3"/>
    <w:pPr>
      <w:pBdr>
        <w:left w:val="single" w:sz="4" w:space="0" w:color="FFC000"/>
        <w:bottom w:val="single" w:sz="8" w:space="0" w:color="AC8300"/>
        <w:right w:val="single" w:sz="8" w:space="0" w:color="AC8300"/>
      </w:pBd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customStyle="1" w:styleId="xl88">
    <w:name w:val="xl88"/>
    <w:basedOn w:val="Normal"/>
    <w:uiPriority w:val="99"/>
    <w:rsid w:val="002522E3"/>
    <w:pPr>
      <w:pBdr>
        <w:top w:val="single" w:sz="4" w:space="0" w:color="FFC000"/>
        <w:bottom w:val="single" w:sz="8" w:space="0" w:color="AC8300"/>
        <w:right w:val="single" w:sz="4" w:space="0" w:color="FFC000"/>
      </w:pBd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customStyle="1" w:styleId="xl89">
    <w:name w:val="xl89"/>
    <w:basedOn w:val="Normal"/>
    <w:uiPriority w:val="99"/>
    <w:rsid w:val="002522E3"/>
    <w:pPr>
      <w:spacing w:before="100" w:beforeAutospacing="1" w:after="100" w:afterAutospacing="1"/>
      <w:jc w:val="center"/>
    </w:pPr>
    <w:rPr>
      <w:rFonts w:ascii="Calibri" w:hAnsi="Calibri"/>
      <w:sz w:val="22"/>
      <w:szCs w:val="22"/>
      <w:lang w:val="en-US" w:eastAsia="en-US"/>
    </w:rPr>
  </w:style>
  <w:style w:type="paragraph" w:customStyle="1" w:styleId="xl90">
    <w:name w:val="xl90"/>
    <w:basedOn w:val="Normal"/>
    <w:uiPriority w:val="99"/>
    <w:rsid w:val="002522E3"/>
    <w:pPr>
      <w:shd w:val="clear" w:color="000000" w:fill="FFFFFF"/>
      <w:spacing w:before="100" w:beforeAutospacing="1" w:after="100" w:afterAutospacing="1"/>
    </w:pPr>
    <w:rPr>
      <w:rFonts w:ascii="Calibri" w:hAnsi="Calibri"/>
      <w:b/>
      <w:bCs/>
      <w:sz w:val="28"/>
      <w:szCs w:val="28"/>
      <w:lang w:val="en-US" w:eastAsia="en-US"/>
    </w:rPr>
  </w:style>
  <w:style w:type="paragraph" w:customStyle="1" w:styleId="xl91">
    <w:name w:val="xl91"/>
    <w:basedOn w:val="Normal"/>
    <w:uiPriority w:val="99"/>
    <w:rsid w:val="002522E3"/>
    <w:pPr>
      <w:shd w:val="clear" w:color="000000" w:fill="FFFFFF"/>
      <w:spacing w:before="100" w:beforeAutospacing="1" w:after="100" w:afterAutospacing="1"/>
    </w:pPr>
    <w:rPr>
      <w:rFonts w:ascii="Calibri" w:hAnsi="Calibri"/>
      <w:b/>
      <w:bCs/>
      <w:lang w:val="en-US" w:eastAsia="en-US"/>
    </w:rPr>
  </w:style>
  <w:style w:type="paragraph" w:customStyle="1" w:styleId="xl92">
    <w:name w:val="xl92"/>
    <w:basedOn w:val="Normal"/>
    <w:uiPriority w:val="99"/>
    <w:rsid w:val="002522E3"/>
    <w:pPr>
      <w:shd w:val="clear" w:color="000000" w:fill="FFFFFF"/>
      <w:spacing w:before="100" w:beforeAutospacing="1" w:after="100" w:afterAutospacing="1"/>
    </w:pPr>
    <w:rPr>
      <w:rFonts w:ascii="Calibri" w:hAnsi="Calibri"/>
      <w:sz w:val="22"/>
      <w:szCs w:val="22"/>
      <w:lang w:val="en-US" w:eastAsia="en-US"/>
    </w:rPr>
  </w:style>
  <w:style w:type="paragraph" w:customStyle="1" w:styleId="xl93">
    <w:name w:val="xl93"/>
    <w:basedOn w:val="Normal"/>
    <w:uiPriority w:val="99"/>
    <w:rsid w:val="002522E3"/>
    <w:pPr>
      <w:shd w:val="clear" w:color="000000" w:fill="FFFFFF"/>
      <w:spacing w:before="100" w:beforeAutospacing="1" w:after="100" w:afterAutospacing="1"/>
    </w:pPr>
    <w:rPr>
      <w:rFonts w:ascii="Calibri" w:hAnsi="Calibri"/>
      <w:b/>
      <w:bCs/>
      <w:sz w:val="22"/>
      <w:szCs w:val="22"/>
      <w:lang w:val="en-US" w:eastAsia="en-US"/>
    </w:rPr>
  </w:style>
  <w:style w:type="paragraph" w:customStyle="1" w:styleId="xl94">
    <w:name w:val="xl94"/>
    <w:basedOn w:val="Normal"/>
    <w:uiPriority w:val="99"/>
    <w:rsid w:val="002522E3"/>
    <w:pPr>
      <w:spacing w:before="100" w:beforeAutospacing="1" w:after="100" w:afterAutospacing="1"/>
    </w:pPr>
    <w:rPr>
      <w:rFonts w:ascii="Calibri" w:hAnsi="Calibri"/>
      <w:b/>
      <w:bCs/>
      <w:sz w:val="22"/>
      <w:szCs w:val="22"/>
      <w:lang w:val="en-US" w:eastAsia="en-US"/>
    </w:rPr>
  </w:style>
  <w:style w:type="paragraph" w:customStyle="1" w:styleId="xl95">
    <w:name w:val="xl95"/>
    <w:basedOn w:val="Normal"/>
    <w:uiPriority w:val="99"/>
    <w:rsid w:val="002522E3"/>
    <w:pPr>
      <w:pBdr>
        <w:top w:val="single" w:sz="8" w:space="0" w:color="AC8300"/>
        <w:left w:val="single" w:sz="4" w:space="0" w:color="FFC000"/>
        <w:right w:val="single" w:sz="4" w:space="0" w:color="FFC000"/>
      </w:pBdr>
      <w:shd w:val="clear" w:color="000000" w:fill="D9D9D9"/>
      <w:spacing w:before="100" w:beforeAutospacing="1" w:after="100" w:afterAutospacing="1"/>
      <w:textAlignment w:val="center"/>
    </w:pPr>
    <w:rPr>
      <w:rFonts w:ascii="Calibri" w:hAnsi="Calibri"/>
      <w:b/>
      <w:bCs/>
      <w:sz w:val="22"/>
      <w:szCs w:val="22"/>
      <w:lang w:val="en-US" w:eastAsia="en-US"/>
    </w:rPr>
  </w:style>
  <w:style w:type="paragraph" w:customStyle="1" w:styleId="xl96">
    <w:name w:val="xl96"/>
    <w:basedOn w:val="Normal"/>
    <w:uiPriority w:val="99"/>
    <w:rsid w:val="002522E3"/>
    <w:pPr>
      <w:pBdr>
        <w:top w:val="single" w:sz="8" w:space="0" w:color="AC8300"/>
        <w:left w:val="single" w:sz="4" w:space="0" w:color="FFC000"/>
        <w:right w:val="single" w:sz="4" w:space="0" w:color="FFC000"/>
      </w:pBdr>
      <w:shd w:val="clear" w:color="000000" w:fill="D9D9D9"/>
      <w:spacing w:before="100" w:beforeAutospacing="1" w:after="100" w:afterAutospacing="1"/>
      <w:jc w:val="center"/>
    </w:pPr>
    <w:rPr>
      <w:rFonts w:ascii="Calibri" w:hAnsi="Calibri"/>
      <w:b/>
      <w:bCs/>
      <w:i/>
      <w:iCs/>
      <w:lang w:val="en-US" w:eastAsia="en-US"/>
    </w:rPr>
  </w:style>
  <w:style w:type="paragraph" w:customStyle="1" w:styleId="xl97">
    <w:name w:val="xl97"/>
    <w:basedOn w:val="Normal"/>
    <w:uiPriority w:val="99"/>
    <w:rsid w:val="002522E3"/>
    <w:pPr>
      <w:pBdr>
        <w:top w:val="single" w:sz="8" w:space="0" w:color="AC8300"/>
        <w:left w:val="single" w:sz="4" w:space="0" w:color="FFC000"/>
        <w:right w:val="single" w:sz="4" w:space="0" w:color="FFC000"/>
      </w:pBdr>
      <w:shd w:val="clear" w:color="000000" w:fill="D9D9D9"/>
      <w:spacing w:before="100" w:beforeAutospacing="1" w:after="100" w:afterAutospacing="1"/>
      <w:jc w:val="center"/>
    </w:pPr>
    <w:rPr>
      <w:rFonts w:ascii="Calibri" w:hAnsi="Calibri"/>
      <w:lang w:val="en-US" w:eastAsia="en-US"/>
    </w:rPr>
  </w:style>
  <w:style w:type="paragraph" w:customStyle="1" w:styleId="xl98">
    <w:name w:val="xl98"/>
    <w:basedOn w:val="Normal"/>
    <w:uiPriority w:val="99"/>
    <w:rsid w:val="002522E3"/>
    <w:pPr>
      <w:pBdr>
        <w:top w:val="single" w:sz="8" w:space="0" w:color="AC8300"/>
        <w:left w:val="single" w:sz="4" w:space="0" w:color="FFC000"/>
        <w:bottom w:val="single" w:sz="4" w:space="0" w:color="FFC000"/>
      </w:pBdr>
      <w:shd w:val="clear" w:color="000000" w:fill="D9D9D9"/>
      <w:spacing w:before="100" w:beforeAutospacing="1" w:after="100" w:afterAutospacing="1"/>
      <w:jc w:val="center"/>
      <w:textAlignment w:val="center"/>
    </w:pPr>
    <w:rPr>
      <w:rFonts w:ascii="Calibri" w:hAnsi="Calibri"/>
      <w:sz w:val="22"/>
      <w:szCs w:val="22"/>
      <w:lang w:val="en-US" w:eastAsia="en-US"/>
    </w:rPr>
  </w:style>
  <w:style w:type="paragraph" w:customStyle="1" w:styleId="xl99">
    <w:name w:val="xl99"/>
    <w:basedOn w:val="Normal"/>
    <w:uiPriority w:val="99"/>
    <w:rsid w:val="002522E3"/>
    <w:pPr>
      <w:pBdr>
        <w:top w:val="single" w:sz="8" w:space="0" w:color="FFC000"/>
        <w:left w:val="single" w:sz="8" w:space="0" w:color="AC8300"/>
        <w:bottom w:val="single" w:sz="4" w:space="0" w:color="FFC000"/>
        <w:right w:val="single" w:sz="4" w:space="0" w:color="FFC000"/>
      </w:pBdr>
      <w:shd w:val="clear" w:color="000000" w:fill="FFFFCC"/>
      <w:spacing w:before="100" w:beforeAutospacing="1" w:after="100" w:afterAutospacing="1"/>
    </w:pPr>
    <w:rPr>
      <w:rFonts w:ascii="Calibri" w:hAnsi="Calibri"/>
      <w:sz w:val="22"/>
      <w:szCs w:val="22"/>
      <w:lang w:val="en-US" w:eastAsia="en-US"/>
    </w:rPr>
  </w:style>
  <w:style w:type="paragraph" w:customStyle="1" w:styleId="xl100">
    <w:name w:val="xl100"/>
    <w:basedOn w:val="Normal"/>
    <w:uiPriority w:val="99"/>
    <w:rsid w:val="002522E3"/>
    <w:pPr>
      <w:pBdr>
        <w:top w:val="single" w:sz="8" w:space="0" w:color="FFC000"/>
        <w:left w:val="single" w:sz="4" w:space="0" w:color="FFC000"/>
        <w:bottom w:val="single" w:sz="4" w:space="0" w:color="FFC000"/>
        <w:right w:val="single" w:sz="4" w:space="0" w:color="FFC000"/>
      </w:pBdr>
      <w:shd w:val="clear" w:color="000000" w:fill="FFFFCC"/>
      <w:spacing w:before="100" w:beforeAutospacing="1" w:after="100" w:afterAutospacing="1"/>
    </w:pPr>
    <w:rPr>
      <w:rFonts w:ascii="Calibri" w:hAnsi="Calibri"/>
      <w:sz w:val="22"/>
      <w:szCs w:val="22"/>
      <w:lang w:val="en-US" w:eastAsia="en-US"/>
    </w:rPr>
  </w:style>
  <w:style w:type="paragraph" w:customStyle="1" w:styleId="xl101">
    <w:name w:val="xl101"/>
    <w:basedOn w:val="Normal"/>
    <w:uiPriority w:val="99"/>
    <w:rsid w:val="002522E3"/>
    <w:pPr>
      <w:pBdr>
        <w:top w:val="single" w:sz="8" w:space="0" w:color="FFC000"/>
        <w:left w:val="single" w:sz="4" w:space="0" w:color="FFC000"/>
        <w:bottom w:val="single" w:sz="4" w:space="0" w:color="FFC000"/>
        <w:right w:val="single" w:sz="8" w:space="0" w:color="AC8300"/>
      </w:pBdr>
      <w:shd w:val="clear" w:color="000000" w:fill="FFFFCC"/>
      <w:spacing w:before="100" w:beforeAutospacing="1" w:after="100" w:afterAutospacing="1"/>
    </w:pPr>
    <w:rPr>
      <w:rFonts w:ascii="Calibri" w:hAnsi="Calibri"/>
      <w:sz w:val="22"/>
      <w:szCs w:val="22"/>
      <w:lang w:val="en-US" w:eastAsia="en-US"/>
    </w:rPr>
  </w:style>
  <w:style w:type="paragraph" w:customStyle="1" w:styleId="xl102">
    <w:name w:val="xl102"/>
    <w:basedOn w:val="Normal"/>
    <w:uiPriority w:val="99"/>
    <w:rsid w:val="002522E3"/>
    <w:pPr>
      <w:pBdr>
        <w:top w:val="single" w:sz="8" w:space="0" w:color="FFC000"/>
        <w:left w:val="single" w:sz="4" w:space="0" w:color="FFC000"/>
        <w:bottom w:val="single" w:sz="4" w:space="0" w:color="FFC000"/>
      </w:pBdr>
      <w:shd w:val="clear" w:color="000000" w:fill="FFFFCC"/>
      <w:spacing w:before="100" w:beforeAutospacing="1" w:after="100" w:afterAutospacing="1"/>
    </w:pPr>
    <w:rPr>
      <w:rFonts w:ascii="Calibri" w:hAnsi="Calibri"/>
      <w:sz w:val="22"/>
      <w:szCs w:val="22"/>
      <w:lang w:val="en-US" w:eastAsia="en-US"/>
    </w:rPr>
  </w:style>
  <w:style w:type="paragraph" w:customStyle="1" w:styleId="xl103">
    <w:name w:val="xl103"/>
    <w:basedOn w:val="Normal"/>
    <w:uiPriority w:val="99"/>
    <w:rsid w:val="002522E3"/>
    <w:pPr>
      <w:pBdr>
        <w:top w:val="single" w:sz="8" w:space="0" w:color="AC8300"/>
        <w:bottom w:val="single" w:sz="4" w:space="0" w:color="FFC000"/>
        <w:right w:val="single" w:sz="4" w:space="0" w:color="FFC000"/>
      </w:pBdr>
      <w:shd w:val="clear" w:color="000000" w:fill="D9D9D9"/>
      <w:spacing w:before="100" w:beforeAutospacing="1" w:after="100" w:afterAutospacing="1"/>
    </w:pPr>
    <w:rPr>
      <w:rFonts w:ascii="Calibri" w:hAnsi="Calibri"/>
      <w:sz w:val="22"/>
      <w:szCs w:val="22"/>
      <w:lang w:val="en-US" w:eastAsia="en-US"/>
    </w:rPr>
  </w:style>
  <w:style w:type="paragraph" w:customStyle="1" w:styleId="xl104">
    <w:name w:val="xl104"/>
    <w:basedOn w:val="Normal"/>
    <w:uiPriority w:val="99"/>
    <w:rsid w:val="002522E3"/>
    <w:pPr>
      <w:pBdr>
        <w:top w:val="single" w:sz="8" w:space="0" w:color="AC8300"/>
        <w:left w:val="single" w:sz="4" w:space="0" w:color="FFC000"/>
        <w:bottom w:val="single" w:sz="4" w:space="0" w:color="FFC000"/>
        <w:right w:val="single" w:sz="4" w:space="0" w:color="FFC000"/>
      </w:pBdr>
      <w:shd w:val="clear" w:color="000000" w:fill="D9D9D9"/>
      <w:spacing w:before="100" w:beforeAutospacing="1" w:after="100" w:afterAutospacing="1"/>
    </w:pPr>
    <w:rPr>
      <w:rFonts w:ascii="Calibri" w:hAnsi="Calibri"/>
      <w:sz w:val="22"/>
      <w:szCs w:val="22"/>
      <w:lang w:val="en-US" w:eastAsia="en-US"/>
    </w:rPr>
  </w:style>
  <w:style w:type="paragraph" w:customStyle="1" w:styleId="xl105">
    <w:name w:val="xl105"/>
    <w:basedOn w:val="Normal"/>
    <w:uiPriority w:val="99"/>
    <w:rsid w:val="002522E3"/>
    <w:pPr>
      <w:pBdr>
        <w:left w:val="single" w:sz="4" w:space="0" w:color="FFC000"/>
        <w:bottom w:val="single" w:sz="4" w:space="0" w:color="FFC000"/>
        <w:right w:val="single" w:sz="4" w:space="0" w:color="FFC000"/>
      </w:pBdr>
      <w:shd w:val="clear" w:color="000000" w:fill="D9D9D9"/>
      <w:spacing w:before="100" w:beforeAutospacing="1" w:after="100" w:afterAutospacing="1"/>
      <w:textAlignment w:val="center"/>
    </w:pPr>
    <w:rPr>
      <w:rFonts w:ascii="Calibri" w:hAnsi="Calibri"/>
      <w:b/>
      <w:bCs/>
      <w:sz w:val="22"/>
      <w:szCs w:val="22"/>
      <w:lang w:val="en-US" w:eastAsia="en-US"/>
    </w:rPr>
  </w:style>
  <w:style w:type="paragraph" w:customStyle="1" w:styleId="xl106">
    <w:name w:val="xl106"/>
    <w:basedOn w:val="Normal"/>
    <w:uiPriority w:val="99"/>
    <w:rsid w:val="002522E3"/>
    <w:pPr>
      <w:pBdr>
        <w:left w:val="single" w:sz="4" w:space="0" w:color="FFC000"/>
        <w:bottom w:val="single" w:sz="4" w:space="0" w:color="FFC000"/>
        <w:right w:val="single" w:sz="4" w:space="0" w:color="FFC000"/>
      </w:pBdr>
      <w:shd w:val="clear" w:color="000000" w:fill="D9D9D9"/>
      <w:spacing w:before="100" w:beforeAutospacing="1" w:after="100" w:afterAutospacing="1"/>
      <w:jc w:val="center"/>
      <w:textAlignment w:val="center"/>
    </w:pPr>
    <w:rPr>
      <w:rFonts w:ascii="Arial Narrow" w:hAnsi="Arial Narrow"/>
      <w:i/>
      <w:iCs/>
      <w:color w:val="0000FF"/>
      <w:sz w:val="18"/>
      <w:szCs w:val="18"/>
      <w:lang w:val="en-US" w:eastAsia="en-US"/>
    </w:rPr>
  </w:style>
  <w:style w:type="paragraph" w:customStyle="1" w:styleId="xl107">
    <w:name w:val="xl107"/>
    <w:basedOn w:val="Normal"/>
    <w:uiPriority w:val="99"/>
    <w:rsid w:val="002522E3"/>
    <w:pPr>
      <w:pBdr>
        <w:left w:val="single" w:sz="4" w:space="0" w:color="FFC000"/>
        <w:bottom w:val="single" w:sz="4" w:space="0" w:color="FFC000"/>
        <w:right w:val="single" w:sz="4" w:space="0" w:color="FFC000"/>
      </w:pBdr>
      <w:shd w:val="clear" w:color="000000" w:fill="D9D9D9"/>
      <w:spacing w:before="100" w:beforeAutospacing="1" w:after="100" w:afterAutospacing="1"/>
      <w:jc w:val="center"/>
    </w:pPr>
    <w:rPr>
      <w:rFonts w:ascii="Calibri" w:hAnsi="Calibri"/>
      <w:lang w:val="en-US" w:eastAsia="en-US"/>
    </w:rPr>
  </w:style>
  <w:style w:type="paragraph" w:customStyle="1" w:styleId="xl108">
    <w:name w:val="xl108"/>
    <w:basedOn w:val="Normal"/>
    <w:uiPriority w:val="99"/>
    <w:rsid w:val="002522E3"/>
    <w:pPr>
      <w:pBdr>
        <w:top w:val="single" w:sz="4" w:space="0" w:color="FFC000"/>
        <w:left w:val="single" w:sz="4" w:space="0" w:color="FFC000"/>
        <w:bottom w:val="single" w:sz="4" w:space="0" w:color="FFC000"/>
      </w:pBdr>
      <w:shd w:val="clear" w:color="000000" w:fill="D9D9D9"/>
      <w:spacing w:before="100" w:beforeAutospacing="1" w:after="100" w:afterAutospacing="1"/>
      <w:jc w:val="center"/>
    </w:pPr>
    <w:rPr>
      <w:rFonts w:ascii="Calibri" w:hAnsi="Calibri"/>
      <w:sz w:val="22"/>
      <w:szCs w:val="22"/>
      <w:lang w:val="en-US" w:eastAsia="en-US"/>
    </w:rPr>
  </w:style>
  <w:style w:type="paragraph" w:customStyle="1" w:styleId="xl184">
    <w:name w:val="xl184"/>
    <w:basedOn w:val="Normal"/>
    <w:uiPriority w:val="99"/>
    <w:rsid w:val="002522E3"/>
    <w:pPr>
      <w:pBdr>
        <w:bottom w:val="single" w:sz="4" w:space="0" w:color="FFC000"/>
        <w:right w:val="single" w:sz="4" w:space="0" w:color="FFC000"/>
      </w:pBdr>
      <w:shd w:val="clear" w:color="000000" w:fill="D9D9D9"/>
      <w:spacing w:before="100" w:beforeAutospacing="1" w:after="100" w:afterAutospacing="1"/>
      <w:jc w:val="center"/>
    </w:pPr>
    <w:rPr>
      <w:rFonts w:ascii="Calibri" w:hAnsi="Calibri"/>
      <w:lang w:val="en-US" w:eastAsia="en-US"/>
    </w:rPr>
  </w:style>
  <w:style w:type="paragraph" w:customStyle="1" w:styleId="xl228">
    <w:name w:val="xl228"/>
    <w:basedOn w:val="Normal"/>
    <w:uiPriority w:val="99"/>
    <w:rsid w:val="002522E3"/>
    <w:pPr>
      <w:pBdr>
        <w:top w:val="single" w:sz="4" w:space="0" w:color="FFC000"/>
        <w:left w:val="single" w:sz="4" w:space="0" w:color="FFC000"/>
        <w:right w:val="single" w:sz="4" w:space="0" w:color="FFC000"/>
      </w:pBdr>
      <w:shd w:val="clear" w:color="000000" w:fill="D9D9D9"/>
      <w:spacing w:before="100" w:beforeAutospacing="1" w:after="100" w:afterAutospacing="1"/>
    </w:pPr>
    <w:rPr>
      <w:rFonts w:ascii="Calibri" w:hAnsi="Calibri"/>
      <w:b/>
      <w:bCs/>
      <w:sz w:val="22"/>
      <w:szCs w:val="22"/>
      <w:lang w:val="en-US" w:eastAsia="en-US"/>
    </w:rPr>
  </w:style>
  <w:style w:type="paragraph" w:customStyle="1" w:styleId="xl229">
    <w:name w:val="xl229"/>
    <w:basedOn w:val="Normal"/>
    <w:uiPriority w:val="99"/>
    <w:rsid w:val="002522E3"/>
    <w:pPr>
      <w:pBdr>
        <w:left w:val="single" w:sz="8" w:space="0" w:color="FFC000"/>
        <w:bottom w:val="single" w:sz="8" w:space="0" w:color="AC8300"/>
      </w:pBdr>
      <w:shd w:val="clear" w:color="000000" w:fill="BFBFBF"/>
      <w:spacing w:before="100" w:beforeAutospacing="1" w:after="100" w:afterAutospacing="1"/>
      <w:textAlignment w:val="center"/>
    </w:pPr>
    <w:rPr>
      <w:rFonts w:ascii="Calibri" w:hAnsi="Calibri"/>
      <w:lang w:val="en-US" w:eastAsia="en-US"/>
    </w:rPr>
  </w:style>
  <w:style w:type="paragraph" w:customStyle="1" w:styleId="xl230">
    <w:name w:val="xl230"/>
    <w:basedOn w:val="Normal"/>
    <w:uiPriority w:val="99"/>
    <w:rsid w:val="002522E3"/>
    <w:pPr>
      <w:pBdr>
        <w:top w:val="double" w:sz="6" w:space="0" w:color="AC8300"/>
        <w:bottom w:val="single" w:sz="8" w:space="0" w:color="AC8300"/>
      </w:pBdr>
      <w:shd w:val="clear" w:color="000000" w:fill="BFBFBF"/>
      <w:spacing w:before="100" w:beforeAutospacing="1" w:after="100" w:afterAutospacing="1"/>
    </w:pPr>
    <w:rPr>
      <w:rFonts w:ascii="Calibri" w:hAnsi="Calibri"/>
      <w:b/>
      <w:bCs/>
      <w:sz w:val="22"/>
      <w:szCs w:val="22"/>
      <w:lang w:val="en-US" w:eastAsia="en-US"/>
    </w:rPr>
  </w:style>
  <w:style w:type="paragraph" w:customStyle="1" w:styleId="xl231">
    <w:name w:val="xl231"/>
    <w:basedOn w:val="Normal"/>
    <w:uiPriority w:val="99"/>
    <w:rsid w:val="002522E3"/>
    <w:pPr>
      <w:pBdr>
        <w:top w:val="double" w:sz="6" w:space="0" w:color="AC8300"/>
        <w:bottom w:val="single" w:sz="8" w:space="0" w:color="AC8300"/>
        <w:right w:val="single" w:sz="4" w:space="0" w:color="FFC000"/>
      </w:pBdr>
      <w:shd w:val="clear" w:color="000000" w:fill="BFBFBF"/>
      <w:spacing w:before="100" w:beforeAutospacing="1" w:after="100" w:afterAutospacing="1"/>
      <w:jc w:val="center"/>
    </w:pPr>
    <w:rPr>
      <w:rFonts w:ascii="Calibri" w:hAnsi="Calibri"/>
      <w:b/>
      <w:bCs/>
      <w:lang w:val="en-US" w:eastAsia="en-US"/>
    </w:rPr>
  </w:style>
  <w:style w:type="paragraph" w:customStyle="1" w:styleId="xl232">
    <w:name w:val="xl232"/>
    <w:basedOn w:val="Normal"/>
    <w:uiPriority w:val="99"/>
    <w:rsid w:val="002522E3"/>
    <w:pPr>
      <w:pBdr>
        <w:top w:val="double" w:sz="6" w:space="0" w:color="AC8300"/>
        <w:left w:val="single" w:sz="4" w:space="0" w:color="FFC000"/>
        <w:bottom w:val="single" w:sz="8" w:space="0" w:color="AC8300"/>
      </w:pBdr>
      <w:shd w:val="clear" w:color="000000" w:fill="BFBFBF"/>
      <w:spacing w:before="100" w:beforeAutospacing="1" w:after="100" w:afterAutospacing="1"/>
      <w:jc w:val="center"/>
    </w:pPr>
    <w:rPr>
      <w:rFonts w:ascii="Calibri" w:hAnsi="Calibri"/>
      <w:sz w:val="22"/>
      <w:szCs w:val="22"/>
      <w:lang w:val="en-US" w:eastAsia="en-US"/>
    </w:rPr>
  </w:style>
  <w:style w:type="paragraph" w:customStyle="1" w:styleId="xl233">
    <w:name w:val="xl233"/>
    <w:basedOn w:val="Normal"/>
    <w:uiPriority w:val="99"/>
    <w:rsid w:val="002522E3"/>
    <w:pPr>
      <w:pBdr>
        <w:top w:val="double" w:sz="6" w:space="0" w:color="AC8300"/>
        <w:left w:val="single" w:sz="8" w:space="0" w:color="AC8300"/>
        <w:bottom w:val="single" w:sz="8" w:space="0" w:color="AC8300"/>
        <w:right w:val="single" w:sz="4" w:space="0" w:color="FFC000"/>
      </w:pBdr>
      <w:shd w:val="clear" w:color="000000" w:fill="BFBFBF"/>
      <w:spacing w:before="100" w:beforeAutospacing="1" w:after="100" w:afterAutospacing="1"/>
    </w:pPr>
    <w:rPr>
      <w:rFonts w:ascii="Calibri" w:hAnsi="Calibri"/>
      <w:b/>
      <w:bCs/>
      <w:sz w:val="22"/>
      <w:szCs w:val="22"/>
      <w:lang w:val="en-US" w:eastAsia="en-US"/>
    </w:rPr>
  </w:style>
  <w:style w:type="paragraph" w:customStyle="1" w:styleId="xl234">
    <w:name w:val="xl234"/>
    <w:basedOn w:val="Normal"/>
    <w:uiPriority w:val="99"/>
    <w:rsid w:val="002522E3"/>
    <w:pPr>
      <w:pBdr>
        <w:top w:val="double" w:sz="6" w:space="0" w:color="AC8300"/>
        <w:left w:val="single" w:sz="4" w:space="0" w:color="FFC000"/>
        <w:bottom w:val="single" w:sz="8" w:space="0" w:color="AC8300"/>
        <w:right w:val="single" w:sz="4" w:space="0" w:color="FFC000"/>
      </w:pBdr>
      <w:shd w:val="clear" w:color="000000" w:fill="BFBFBF"/>
      <w:spacing w:before="100" w:beforeAutospacing="1" w:after="100" w:afterAutospacing="1"/>
    </w:pPr>
    <w:rPr>
      <w:rFonts w:ascii="Calibri" w:hAnsi="Calibri"/>
      <w:b/>
      <w:bCs/>
      <w:sz w:val="22"/>
      <w:szCs w:val="22"/>
      <w:lang w:val="en-US" w:eastAsia="en-US"/>
    </w:rPr>
  </w:style>
  <w:style w:type="paragraph" w:customStyle="1" w:styleId="xl235">
    <w:name w:val="xl235"/>
    <w:basedOn w:val="Normal"/>
    <w:uiPriority w:val="99"/>
    <w:rsid w:val="002522E3"/>
    <w:pPr>
      <w:pBdr>
        <w:top w:val="double" w:sz="6" w:space="0" w:color="AC8300"/>
        <w:left w:val="single" w:sz="4" w:space="0" w:color="FFC000"/>
        <w:bottom w:val="single" w:sz="8" w:space="0" w:color="AC8300"/>
        <w:right w:val="single" w:sz="8" w:space="0" w:color="AC8300"/>
      </w:pBdr>
      <w:shd w:val="clear" w:color="000000" w:fill="BFBFBF"/>
      <w:spacing w:before="100" w:beforeAutospacing="1" w:after="100" w:afterAutospacing="1"/>
    </w:pPr>
    <w:rPr>
      <w:rFonts w:ascii="Calibri" w:hAnsi="Calibri"/>
      <w:b/>
      <w:bCs/>
      <w:sz w:val="22"/>
      <w:szCs w:val="22"/>
      <w:lang w:val="en-US" w:eastAsia="en-US"/>
    </w:rPr>
  </w:style>
  <w:style w:type="paragraph" w:customStyle="1" w:styleId="xl236">
    <w:name w:val="xl236"/>
    <w:basedOn w:val="Normal"/>
    <w:uiPriority w:val="99"/>
    <w:rsid w:val="002522E3"/>
    <w:pPr>
      <w:pBdr>
        <w:top w:val="double" w:sz="6" w:space="0" w:color="AC8300"/>
        <w:bottom w:val="single" w:sz="8" w:space="0" w:color="AC8300"/>
        <w:right w:val="single" w:sz="4" w:space="0" w:color="FFC000"/>
      </w:pBdr>
      <w:shd w:val="clear" w:color="000000" w:fill="BFBFBF"/>
      <w:spacing w:before="100" w:beforeAutospacing="1" w:after="100" w:afterAutospacing="1"/>
    </w:pPr>
    <w:rPr>
      <w:rFonts w:ascii="Calibri" w:hAnsi="Calibri"/>
      <w:b/>
      <w:bCs/>
      <w:sz w:val="22"/>
      <w:szCs w:val="22"/>
      <w:lang w:val="en-US" w:eastAsia="en-US"/>
    </w:rPr>
  </w:style>
  <w:style w:type="paragraph" w:customStyle="1" w:styleId="xl237">
    <w:name w:val="xl237"/>
    <w:basedOn w:val="Normal"/>
    <w:uiPriority w:val="99"/>
    <w:rsid w:val="002522E3"/>
    <w:pPr>
      <w:pBdr>
        <w:top w:val="single" w:sz="8" w:space="0" w:color="AC8300"/>
      </w:pBdr>
      <w:shd w:val="clear" w:color="000000" w:fill="D9D9D9"/>
      <w:spacing w:before="100" w:beforeAutospacing="1" w:after="100" w:afterAutospacing="1"/>
      <w:jc w:val="center"/>
      <w:textAlignment w:val="center"/>
    </w:pPr>
    <w:rPr>
      <w:rFonts w:ascii="Calibri" w:hAnsi="Calibri"/>
      <w:b/>
      <w:bCs/>
      <w:lang w:val="en-US" w:eastAsia="en-US"/>
    </w:rPr>
  </w:style>
  <w:style w:type="paragraph" w:customStyle="1" w:styleId="xl238">
    <w:name w:val="xl238"/>
    <w:basedOn w:val="Normal"/>
    <w:uiPriority w:val="99"/>
    <w:rsid w:val="002522E3"/>
    <w:pPr>
      <w:shd w:val="clear" w:color="000000" w:fill="D9D9D9"/>
      <w:spacing w:before="100" w:beforeAutospacing="1" w:after="100" w:afterAutospacing="1"/>
      <w:jc w:val="center"/>
      <w:textAlignment w:val="center"/>
    </w:pPr>
    <w:rPr>
      <w:rFonts w:ascii="Calibri" w:hAnsi="Calibri"/>
      <w:b/>
      <w:bCs/>
      <w:lang w:val="en-US" w:eastAsia="en-US"/>
    </w:rPr>
  </w:style>
  <w:style w:type="paragraph" w:customStyle="1" w:styleId="xl239">
    <w:name w:val="xl239"/>
    <w:basedOn w:val="Normal"/>
    <w:uiPriority w:val="99"/>
    <w:rsid w:val="002522E3"/>
    <w:pPr>
      <w:pBdr>
        <w:top w:val="single" w:sz="8" w:space="0" w:color="AC8300"/>
        <w:left w:val="single" w:sz="4" w:space="0" w:color="FFC000"/>
        <w:right w:val="single" w:sz="4" w:space="0" w:color="FFC000"/>
      </w:pBdr>
      <w:shd w:val="clear" w:color="000000" w:fill="A6A6A6"/>
      <w:spacing w:before="100" w:beforeAutospacing="1" w:after="100" w:afterAutospacing="1"/>
      <w:jc w:val="center"/>
      <w:textAlignment w:val="center"/>
    </w:pPr>
    <w:rPr>
      <w:rFonts w:ascii="Calibri" w:hAnsi="Calibri"/>
      <w:sz w:val="18"/>
      <w:szCs w:val="18"/>
      <w:lang w:val="en-US" w:eastAsia="en-US"/>
    </w:rPr>
  </w:style>
  <w:style w:type="paragraph" w:customStyle="1" w:styleId="xl240">
    <w:name w:val="xl240"/>
    <w:basedOn w:val="Normal"/>
    <w:uiPriority w:val="99"/>
    <w:rsid w:val="002522E3"/>
    <w:pPr>
      <w:pBdr>
        <w:left w:val="single" w:sz="4" w:space="0" w:color="FFC000"/>
        <w:right w:val="single" w:sz="4" w:space="0" w:color="FFC000"/>
      </w:pBdr>
      <w:shd w:val="clear" w:color="000000" w:fill="A6A6A6"/>
      <w:spacing w:before="100" w:beforeAutospacing="1" w:after="100" w:afterAutospacing="1"/>
      <w:jc w:val="center"/>
      <w:textAlignment w:val="center"/>
    </w:pPr>
    <w:rPr>
      <w:rFonts w:ascii="Calibri" w:hAnsi="Calibri"/>
      <w:sz w:val="18"/>
      <w:szCs w:val="18"/>
      <w:lang w:val="en-US" w:eastAsia="en-US"/>
    </w:rPr>
  </w:style>
  <w:style w:type="paragraph" w:customStyle="1" w:styleId="xl241">
    <w:name w:val="xl241"/>
    <w:basedOn w:val="Normal"/>
    <w:uiPriority w:val="99"/>
    <w:rsid w:val="002522E3"/>
    <w:pPr>
      <w:pBdr>
        <w:top w:val="single" w:sz="8" w:space="0" w:color="AC8300"/>
        <w:left w:val="single" w:sz="8" w:space="0" w:color="AC83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42">
    <w:name w:val="xl242"/>
    <w:basedOn w:val="Normal"/>
    <w:uiPriority w:val="99"/>
    <w:rsid w:val="002522E3"/>
    <w:pPr>
      <w:pBdr>
        <w:top w:val="single" w:sz="8" w:space="0" w:color="AC83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43">
    <w:name w:val="xl243"/>
    <w:basedOn w:val="Normal"/>
    <w:uiPriority w:val="99"/>
    <w:rsid w:val="002522E3"/>
    <w:pPr>
      <w:pBdr>
        <w:top w:val="single" w:sz="8" w:space="0" w:color="AC8300"/>
        <w:right w:val="single" w:sz="8" w:space="0" w:color="AC83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44">
    <w:name w:val="xl244"/>
    <w:basedOn w:val="Normal"/>
    <w:uiPriority w:val="99"/>
    <w:rsid w:val="002522E3"/>
    <w:pPr>
      <w:pBdr>
        <w:top w:val="single" w:sz="8" w:space="0" w:color="AC83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45">
    <w:name w:val="xl245"/>
    <w:basedOn w:val="Normal"/>
    <w:uiPriority w:val="99"/>
    <w:rsid w:val="002522E3"/>
    <w:pPr>
      <w:pBdr>
        <w:top w:val="single" w:sz="8" w:space="0" w:color="AC8300"/>
        <w:right w:val="single" w:sz="4" w:space="0" w:color="FFC0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46">
    <w:name w:val="xl246"/>
    <w:basedOn w:val="Normal"/>
    <w:uiPriority w:val="99"/>
    <w:rsid w:val="002522E3"/>
    <w:pPr>
      <w:pBdr>
        <w:bottom w:val="single" w:sz="4" w:space="0" w:color="FFC0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47">
    <w:name w:val="xl247"/>
    <w:basedOn w:val="Normal"/>
    <w:uiPriority w:val="99"/>
    <w:rsid w:val="002522E3"/>
    <w:pPr>
      <w:pBdr>
        <w:bottom w:val="single" w:sz="4" w:space="0" w:color="FFC000"/>
        <w:right w:val="single" w:sz="4" w:space="0" w:color="FFC0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48">
    <w:name w:val="xl248"/>
    <w:basedOn w:val="Normal"/>
    <w:uiPriority w:val="99"/>
    <w:rsid w:val="002522E3"/>
    <w:pPr>
      <w:pBdr>
        <w:left w:val="single" w:sz="4" w:space="0" w:color="FFC000"/>
        <w:right w:val="single" w:sz="4" w:space="0" w:color="FFC000"/>
      </w:pBdr>
      <w:shd w:val="clear" w:color="000000" w:fill="A6A6A6"/>
      <w:spacing w:before="100" w:beforeAutospacing="1" w:after="100" w:afterAutospacing="1"/>
      <w:jc w:val="center"/>
    </w:pPr>
    <w:rPr>
      <w:rFonts w:ascii="Calibri" w:hAnsi="Calibri"/>
      <w:sz w:val="22"/>
      <w:szCs w:val="22"/>
      <w:lang w:val="en-US" w:eastAsia="en-US"/>
    </w:rPr>
  </w:style>
  <w:style w:type="paragraph" w:customStyle="1" w:styleId="xl249">
    <w:name w:val="xl249"/>
    <w:basedOn w:val="Normal"/>
    <w:uiPriority w:val="99"/>
    <w:rsid w:val="002522E3"/>
    <w:pPr>
      <w:pBdr>
        <w:left w:val="single" w:sz="4" w:space="0" w:color="FFC000"/>
        <w:bottom w:val="single" w:sz="8" w:space="0" w:color="AC8300"/>
        <w:right w:val="single" w:sz="4" w:space="0" w:color="FFC000"/>
      </w:pBdr>
      <w:shd w:val="clear" w:color="000000" w:fill="A6A6A6"/>
      <w:spacing w:before="100" w:beforeAutospacing="1" w:after="100" w:afterAutospacing="1"/>
      <w:jc w:val="center"/>
    </w:pPr>
    <w:rPr>
      <w:rFonts w:ascii="Calibri" w:hAnsi="Calibri"/>
      <w:sz w:val="22"/>
      <w:szCs w:val="22"/>
      <w:lang w:val="en-US" w:eastAsia="en-US"/>
    </w:rPr>
  </w:style>
  <w:style w:type="paragraph" w:customStyle="1" w:styleId="xl250">
    <w:name w:val="xl250"/>
    <w:basedOn w:val="Normal"/>
    <w:uiPriority w:val="99"/>
    <w:rsid w:val="002522E3"/>
    <w:pPr>
      <w:pBdr>
        <w:left w:val="single" w:sz="4" w:space="0" w:color="FFC000"/>
        <w:right w:val="single" w:sz="4" w:space="0" w:color="FFC0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51">
    <w:name w:val="xl251"/>
    <w:basedOn w:val="Normal"/>
    <w:uiPriority w:val="99"/>
    <w:rsid w:val="002522E3"/>
    <w:pPr>
      <w:pBdr>
        <w:left w:val="single" w:sz="4" w:space="0" w:color="FFC000"/>
        <w:bottom w:val="single" w:sz="8" w:space="0" w:color="AC8300"/>
        <w:right w:val="single" w:sz="4" w:space="0" w:color="FFC0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52">
    <w:name w:val="xl252"/>
    <w:basedOn w:val="Normal"/>
    <w:uiPriority w:val="99"/>
    <w:rsid w:val="002522E3"/>
    <w:pP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customStyle="1" w:styleId="xl253">
    <w:name w:val="xl253"/>
    <w:basedOn w:val="Normal"/>
    <w:uiPriority w:val="99"/>
    <w:rsid w:val="002522E3"/>
    <w:pPr>
      <w:pBdr>
        <w:bottom w:val="single" w:sz="8" w:space="0" w:color="AC8300"/>
      </w:pBd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styleId="TOC4">
    <w:name w:val="toc 4"/>
    <w:basedOn w:val="Normal"/>
    <w:next w:val="Normal"/>
    <w:autoRedefine/>
    <w:uiPriority w:val="99"/>
    <w:rsid w:val="002522E3"/>
    <w:pPr>
      <w:spacing w:after="100" w:line="259" w:lineRule="auto"/>
      <w:ind w:left="660"/>
    </w:pPr>
    <w:rPr>
      <w:rFonts w:ascii="Calibri" w:hAnsi="Calibri"/>
      <w:kern w:val="2"/>
      <w:sz w:val="22"/>
      <w:szCs w:val="22"/>
      <w:lang w:val="en-GB" w:eastAsia="en-GB"/>
    </w:rPr>
  </w:style>
  <w:style w:type="paragraph" w:styleId="TOC5">
    <w:name w:val="toc 5"/>
    <w:basedOn w:val="Normal"/>
    <w:next w:val="Normal"/>
    <w:autoRedefine/>
    <w:uiPriority w:val="99"/>
    <w:rsid w:val="002522E3"/>
    <w:pPr>
      <w:spacing w:after="100" w:line="259" w:lineRule="auto"/>
      <w:ind w:left="880"/>
    </w:pPr>
    <w:rPr>
      <w:rFonts w:ascii="Calibri" w:hAnsi="Calibri"/>
      <w:kern w:val="2"/>
      <w:sz w:val="22"/>
      <w:szCs w:val="22"/>
      <w:lang w:val="en-GB" w:eastAsia="en-GB"/>
    </w:rPr>
  </w:style>
  <w:style w:type="paragraph" w:styleId="TOC6">
    <w:name w:val="toc 6"/>
    <w:basedOn w:val="Normal"/>
    <w:next w:val="Normal"/>
    <w:autoRedefine/>
    <w:uiPriority w:val="99"/>
    <w:rsid w:val="002522E3"/>
    <w:pPr>
      <w:spacing w:after="100" w:line="259" w:lineRule="auto"/>
      <w:ind w:left="1100"/>
    </w:pPr>
    <w:rPr>
      <w:rFonts w:ascii="Calibri" w:hAnsi="Calibri"/>
      <w:kern w:val="2"/>
      <w:sz w:val="22"/>
      <w:szCs w:val="22"/>
      <w:lang w:val="en-GB" w:eastAsia="en-GB"/>
    </w:rPr>
  </w:style>
  <w:style w:type="paragraph" w:styleId="TOC7">
    <w:name w:val="toc 7"/>
    <w:basedOn w:val="Normal"/>
    <w:next w:val="Normal"/>
    <w:autoRedefine/>
    <w:uiPriority w:val="99"/>
    <w:rsid w:val="002522E3"/>
    <w:pPr>
      <w:spacing w:after="100" w:line="259" w:lineRule="auto"/>
      <w:ind w:left="1320"/>
    </w:pPr>
    <w:rPr>
      <w:rFonts w:ascii="Calibri" w:hAnsi="Calibri"/>
      <w:kern w:val="2"/>
      <w:sz w:val="22"/>
      <w:szCs w:val="22"/>
      <w:lang w:val="en-GB" w:eastAsia="en-GB"/>
    </w:rPr>
  </w:style>
  <w:style w:type="paragraph" w:styleId="TOC8">
    <w:name w:val="toc 8"/>
    <w:basedOn w:val="Normal"/>
    <w:next w:val="Normal"/>
    <w:autoRedefine/>
    <w:uiPriority w:val="99"/>
    <w:rsid w:val="002522E3"/>
    <w:pPr>
      <w:spacing w:after="100" w:line="259" w:lineRule="auto"/>
      <w:ind w:left="1540"/>
    </w:pPr>
    <w:rPr>
      <w:rFonts w:ascii="Calibri" w:hAnsi="Calibri"/>
      <w:kern w:val="2"/>
      <w:sz w:val="22"/>
      <w:szCs w:val="22"/>
      <w:lang w:val="en-GB" w:eastAsia="en-GB"/>
    </w:rPr>
  </w:style>
  <w:style w:type="paragraph" w:styleId="TOC9">
    <w:name w:val="toc 9"/>
    <w:basedOn w:val="Normal"/>
    <w:next w:val="Normal"/>
    <w:autoRedefine/>
    <w:uiPriority w:val="99"/>
    <w:rsid w:val="002522E3"/>
    <w:pPr>
      <w:spacing w:after="100" w:line="259" w:lineRule="auto"/>
      <w:ind w:left="1760"/>
    </w:pPr>
    <w:rPr>
      <w:rFonts w:ascii="Calibri" w:hAnsi="Calibri"/>
      <w:kern w:val="2"/>
      <w:sz w:val="22"/>
      <w:szCs w:val="22"/>
      <w:lang w:val="en-GB" w:eastAsia="en-GB"/>
    </w:rPr>
  </w:style>
  <w:style w:type="table" w:styleId="TableGrid">
    <w:name w:val="Table Grid"/>
    <w:basedOn w:val="TableNormal"/>
    <w:uiPriority w:val="99"/>
    <w:rsid w:val="0074442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List2-Accent1">
    <w:name w:val="Medium List 2 Accent 1"/>
    <w:basedOn w:val="TableNormal"/>
    <w:uiPriority w:val="99"/>
    <w:rsid w:val="00744428"/>
    <w:rPr>
      <w:rFonts w:ascii="Cambria" w:eastAsia="Times New Roman"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4F81BD"/>
          <w:right w:val="nil"/>
          <w:insideH w:val="nil"/>
          <w:insideV w:val="nil"/>
        </w:tcBorders>
        <w:shd w:val="clear" w:color="auto" w:fill="FFFFFF"/>
      </w:tcPr>
    </w:tblStylePr>
    <w:tblStylePr w:type="lastRow">
      <w:rPr>
        <w:rFonts w:cs="Times New Roman"/>
      </w:rPr>
      <w:tblPr/>
      <w:tcPr>
        <w:tcBorders>
          <w:top w:val="single" w:sz="8" w:space="0" w:color="4F81BD"/>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4F81BD"/>
          <w:insideH w:val="nil"/>
          <w:insideV w:val="nil"/>
        </w:tcBorders>
        <w:shd w:val="clear" w:color="auto" w:fill="FFFFFF"/>
      </w:tcPr>
    </w:tblStylePr>
    <w:tblStylePr w:type="lastCol">
      <w:rPr>
        <w:rFonts w:cs="Times New Roman"/>
      </w:rPr>
      <w:tblPr/>
      <w:tcPr>
        <w:tcBorders>
          <w:top w:val="nil"/>
          <w:left w:val="single" w:sz="8" w:space="0" w:color="4F81BD"/>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top w:val="nil"/>
          <w:bottom w:val="nil"/>
          <w:insideH w:val="nil"/>
          <w:insideV w:val="nil"/>
        </w:tcBorders>
        <w:shd w:val="clear" w:color="auto" w:fill="D3DFEE"/>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customStyle="1" w:styleId="GridTable4-Accent11">
    <w:name w:val="Grid Table 4 - Accent 11"/>
    <w:uiPriority w:val="99"/>
    <w:rsid w:val="00744428"/>
    <w:rPr>
      <w:rFonts w:ascii="Times New Roman" w:hAnsi="Times New Roman"/>
      <w:i/>
      <w:sz w:val="24"/>
      <w:szCs w:val="24"/>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style>
  <w:style w:type="table" w:styleId="LightShading-Accent1">
    <w:name w:val="Light Shading Accent 1"/>
    <w:basedOn w:val="TableNormal"/>
    <w:uiPriority w:val="99"/>
    <w:rsid w:val="00744428"/>
    <w:rPr>
      <w:rFonts w:ascii="Times New Roman" w:eastAsia="Times New Roman" w:hAnsi="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table" w:styleId="LightShading-Accent6">
    <w:name w:val="Light Shading Accent 6"/>
    <w:basedOn w:val="TableNormal"/>
    <w:uiPriority w:val="99"/>
    <w:rsid w:val="00744428"/>
    <w:rPr>
      <w:rFonts w:ascii="Times New Roman" w:eastAsia="Times New Roman" w:hAnsi="Times New Roman"/>
      <w:color w:val="E36C0A"/>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F79646"/>
          <w:left w:val="nil"/>
          <w:bottom w:val="single" w:sz="8" w:space="0" w:color="F79646"/>
          <w:right w:val="nil"/>
          <w:insideH w:val="nil"/>
          <w:insideV w:val="nil"/>
        </w:tcBorders>
      </w:tcPr>
    </w:tblStylePr>
    <w:tblStylePr w:type="lastRow">
      <w:pPr>
        <w:spacing w:before="0" w:after="0"/>
      </w:pPr>
      <w:rPr>
        <w:rFonts w:cs="Times New Roman"/>
        <w:b/>
        <w:bCs/>
      </w:rPr>
      <w:tblPr/>
      <w:tcPr>
        <w:tcBorders>
          <w:top w:val="single" w:sz="8" w:space="0" w:color="F79646"/>
          <w:left w:val="nil"/>
          <w:bottom w:val="single" w:sz="8" w:space="0" w:color="F7964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FDE4D0"/>
      </w:tcPr>
    </w:tblStylePr>
    <w:tblStylePr w:type="band1Horz">
      <w:rPr>
        <w:rFonts w:cs="Times New Roman"/>
      </w:rPr>
      <w:tblPr/>
      <w:tcPr>
        <w:tcBorders>
          <w:left w:val="nil"/>
          <w:right w:val="nil"/>
          <w:insideH w:val="nil"/>
          <w:insideV w:val="nil"/>
        </w:tcBorders>
        <w:shd w:val="clear" w:color="auto" w:fill="FDE4D0"/>
      </w:tcPr>
    </w:tblStylePr>
  </w:style>
  <w:style w:type="table" w:styleId="LightList-Accent6">
    <w:name w:val="Light List Accent 6"/>
    <w:basedOn w:val="TableNormal"/>
    <w:uiPriority w:val="99"/>
    <w:rsid w:val="00744428"/>
    <w:rPr>
      <w:rFonts w:ascii="Times New Roman" w:eastAsia="Times New Roman" w:hAnsi="Times New Roman"/>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F79646"/>
      </w:tcPr>
    </w:tblStylePr>
    <w:tblStylePr w:type="lastRow">
      <w:pPr>
        <w:spacing w:before="0" w:after="0"/>
      </w:pPr>
      <w:rPr>
        <w:rFonts w:cs="Times New Roman"/>
        <w:b/>
        <w:bCs/>
      </w:rPr>
      <w:tblPr/>
      <w:tcPr>
        <w:tcBorders>
          <w:top w:val="double" w:sz="6" w:space="0" w:color="F79646"/>
          <w:left w:val="single" w:sz="8" w:space="0" w:color="F79646"/>
          <w:bottom w:val="single" w:sz="8" w:space="0" w:color="F79646"/>
          <w:right w:val="single" w:sz="8" w:space="0" w:color="F7964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F79646"/>
          <w:left w:val="single" w:sz="8" w:space="0" w:color="F79646"/>
          <w:bottom w:val="single" w:sz="8" w:space="0" w:color="F79646"/>
          <w:right w:val="single" w:sz="8" w:space="0" w:color="F79646"/>
        </w:tcBorders>
      </w:tcPr>
    </w:tblStylePr>
    <w:tblStylePr w:type="band1Horz">
      <w:rPr>
        <w:rFonts w:cs="Times New Roman"/>
      </w:rPr>
      <w:tblPr/>
      <w:tcPr>
        <w:tcBorders>
          <w:top w:val="single" w:sz="8" w:space="0" w:color="F79646"/>
          <w:left w:val="single" w:sz="8" w:space="0" w:color="F79646"/>
          <w:bottom w:val="single" w:sz="8" w:space="0" w:color="F79646"/>
          <w:right w:val="single" w:sz="8" w:space="0" w:color="F79646"/>
        </w:tcBorders>
      </w:tcPr>
    </w:tblStylePr>
  </w:style>
  <w:style w:type="table" w:styleId="LightGrid-Accent6">
    <w:name w:val="Light Grid Accent 6"/>
    <w:basedOn w:val="TableNormal"/>
    <w:uiPriority w:val="99"/>
    <w:rsid w:val="00744428"/>
    <w:rPr>
      <w:rFonts w:ascii="Times New Roman" w:eastAsia="Times New Roman" w:hAnsi="Times New Roman"/>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rPr>
        <w:rFonts w:cs="Times New Roman"/>
      </w:rPr>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rPr>
        <w:rFonts w:cs="Times New Roman"/>
      </w:rPr>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rPr>
        <w:rFonts w:cs="Times New Roman"/>
      </w:rPr>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MediumList2-Accent6">
    <w:name w:val="Medium List 2 Accent 6"/>
    <w:basedOn w:val="TableNormal"/>
    <w:uiPriority w:val="99"/>
    <w:rsid w:val="00744428"/>
    <w:rPr>
      <w:rFonts w:ascii="Cambria" w:eastAsia="Times New Roman" w:hAnsi="Cambria"/>
      <w:color w:val="000000"/>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F79646"/>
          <w:right w:val="nil"/>
          <w:insideH w:val="nil"/>
          <w:insideV w:val="nil"/>
        </w:tcBorders>
        <w:shd w:val="clear" w:color="auto" w:fill="FFFFFF"/>
      </w:tcPr>
    </w:tblStylePr>
    <w:tblStylePr w:type="lastRow">
      <w:rPr>
        <w:rFonts w:cs="Times New Roman"/>
      </w:rPr>
      <w:tblPr/>
      <w:tcPr>
        <w:tcBorders>
          <w:top w:val="single" w:sz="8" w:space="0" w:color="F79646"/>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F79646"/>
          <w:insideH w:val="nil"/>
          <w:insideV w:val="nil"/>
        </w:tcBorders>
        <w:shd w:val="clear" w:color="auto" w:fill="FFFFFF"/>
      </w:tcPr>
    </w:tblStylePr>
    <w:tblStylePr w:type="lastCol">
      <w:rPr>
        <w:rFonts w:cs="Times New Roman"/>
      </w:rPr>
      <w:tblPr/>
      <w:tcPr>
        <w:tcBorders>
          <w:top w:val="nil"/>
          <w:left w:val="single" w:sz="8" w:space="0" w:color="F79646"/>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FDE4D0"/>
      </w:tcPr>
    </w:tblStylePr>
    <w:tblStylePr w:type="band1Horz">
      <w:rPr>
        <w:rFonts w:cs="Times New Roman"/>
      </w:rPr>
      <w:tblPr/>
      <w:tcPr>
        <w:tcBorders>
          <w:top w:val="nil"/>
          <w:bottom w:val="nil"/>
          <w:insideH w:val="nil"/>
          <w:insideV w:val="nil"/>
        </w:tcBorders>
        <w:shd w:val="clear" w:color="auto" w:fill="FDE4D0"/>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styleId="TableClassic1">
    <w:name w:val="Table Classic 1"/>
    <w:basedOn w:val="TableNormal"/>
    <w:uiPriority w:val="99"/>
    <w:rsid w:val="00744428"/>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BVIfnrZchnCharZchnCharCharCharChar">
    <w:name w:val="BVI fnr Zchn Char Zchn Char Char Char Char"/>
    <w:aliases w:val="BVI fnr Car Car Zchn Char Zchn Char Char Char Char,BVI fnr Car Zchn Char Zchn Char Char Char Char"/>
    <w:basedOn w:val="Normal"/>
    <w:uiPriority w:val="99"/>
    <w:rsid w:val="00744428"/>
    <w:pPr>
      <w:spacing w:after="160" w:line="240" w:lineRule="exact"/>
    </w:pPr>
    <w:rPr>
      <w:sz w:val="20"/>
      <w:szCs w:val="20"/>
      <w:vertAlign w:val="superscript"/>
      <w:lang w:val="bs-Latn-BA" w:eastAsia="bs-Latn-BA"/>
    </w:rPr>
  </w:style>
  <w:style w:type="paragraph" w:customStyle="1" w:styleId="Title1">
    <w:name w:val="Title1"/>
    <w:basedOn w:val="Normal"/>
    <w:uiPriority w:val="99"/>
    <w:rsid w:val="00744428"/>
    <w:pPr>
      <w:spacing w:before="100" w:beforeAutospacing="1" w:after="100" w:afterAutospacing="1"/>
    </w:pPr>
    <w:rPr>
      <w:lang w:val="en-US" w:eastAsia="en-US"/>
    </w:rPr>
  </w:style>
  <w:style w:type="paragraph" w:customStyle="1" w:styleId="info">
    <w:name w:val="info"/>
    <w:basedOn w:val="Normal"/>
    <w:uiPriority w:val="99"/>
    <w:rsid w:val="00744428"/>
    <w:pPr>
      <w:spacing w:before="100" w:beforeAutospacing="1" w:after="100" w:afterAutospacing="1"/>
    </w:pPr>
    <w:rPr>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bs-Latn-BA" w:eastAsia="bs-Latn-B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2986205">
      <w:marLeft w:val="0"/>
      <w:marRight w:val="0"/>
      <w:marTop w:val="0"/>
      <w:marBottom w:val="0"/>
      <w:divBdr>
        <w:top w:val="none" w:sz="0" w:space="0" w:color="auto"/>
        <w:left w:val="none" w:sz="0" w:space="0" w:color="auto"/>
        <w:bottom w:val="none" w:sz="0" w:space="0" w:color="auto"/>
        <w:right w:val="none" w:sz="0" w:space="0" w:color="auto"/>
      </w:divBdr>
    </w:div>
    <w:div w:id="202986206">
      <w:marLeft w:val="0"/>
      <w:marRight w:val="0"/>
      <w:marTop w:val="0"/>
      <w:marBottom w:val="0"/>
      <w:divBdr>
        <w:top w:val="none" w:sz="0" w:space="0" w:color="auto"/>
        <w:left w:val="none" w:sz="0" w:space="0" w:color="auto"/>
        <w:bottom w:val="none" w:sz="0" w:space="0" w:color="auto"/>
        <w:right w:val="none" w:sz="0" w:space="0" w:color="auto"/>
      </w:divBdr>
    </w:div>
    <w:div w:id="202986207">
      <w:marLeft w:val="0"/>
      <w:marRight w:val="0"/>
      <w:marTop w:val="0"/>
      <w:marBottom w:val="0"/>
      <w:divBdr>
        <w:top w:val="none" w:sz="0" w:space="0" w:color="auto"/>
        <w:left w:val="none" w:sz="0" w:space="0" w:color="auto"/>
        <w:bottom w:val="none" w:sz="0" w:space="0" w:color="auto"/>
        <w:right w:val="none" w:sz="0" w:space="0" w:color="auto"/>
      </w:divBdr>
    </w:div>
    <w:div w:id="20298620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oleObject" Target="embeddings/Microsoft_Excel_Chart2.xls"/><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3.emf"/><Relationship Id="rId19" Type="http://schemas.openxmlformats.org/officeDocument/2006/relationships/image" Target="media/image11.em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www.eia.gov" TargetMode="External"/><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59.png"/><Relationship Id="rId77"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42.png"/><Relationship Id="rId72" Type="http://schemas.openxmlformats.org/officeDocument/2006/relationships/oleObject" Target="embeddings/Microsoft_Excel_Chart4.xls"/><Relationship Id="rId3" Type="http://schemas.microsoft.com/office/2007/relationships/stylesWithEffects" Target="stylesWithEffects.xml"/><Relationship Id="rId12" Type="http://schemas.openxmlformats.org/officeDocument/2006/relationships/oleObject" Target="embeddings/Microsoft_Excel_Chart1.xls"/><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oleObject" Target="embeddings/Microsoft_Excel_Chart3.xls"/><Relationship Id="rId75"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footnotes" Target="footnotes.xml"/></Relationships>
</file>

<file path=word/_rels/footnotes.xml.rels><?xml version="1.0" encoding="UTF-8" standalone="yes"?>
<Relationships xmlns="http://schemas.openxmlformats.org/package/2006/relationships"><Relationship Id="rId1" Type="http://schemas.openxmlformats.org/officeDocument/2006/relationships/hyperlink" Target="http://www.eia.gov"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1310</TotalTime>
  <Pages>55</Pages>
  <Words>14502</Words>
  <Characters>82665</Characters>
  <Application>Microsoft Office Word</Application>
  <DocSecurity>0</DocSecurity>
  <Lines>688</Lines>
  <Paragraphs>193</Paragraphs>
  <ScaleCrop>false</ScaleCrop>
  <Company/>
  <LinksUpToDate>false</LinksUpToDate>
  <CharactersWithSpaces>96974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Ljiljana T</dc:creator>
  <cp:keywords/>
  <dc:description/>
  <cp:lastModifiedBy>Alma Jukan</cp:lastModifiedBy>
  <cp:revision>175</cp:revision>
  <cp:lastPrinted>2024-11-12T09:30:00Z</cp:lastPrinted>
  <dcterms:created xsi:type="dcterms:W3CDTF">2024-10-01T07:07:00Z</dcterms:created>
  <dcterms:modified xsi:type="dcterms:W3CDTF">2024-11-14T14:18:00Z</dcterms:modified>
</cp:coreProperties>
</file>